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6EBEA" w14:textId="77777777" w:rsidR="00E73B44" w:rsidRPr="00DD3204" w:rsidRDefault="00E73B44" w:rsidP="00E57AC7">
      <w:pPr>
        <w:spacing w:line="276" w:lineRule="auto"/>
        <w:jc w:val="center"/>
        <w:rPr>
          <w:rFonts w:cs="Arial"/>
        </w:rPr>
      </w:pPr>
      <w:r w:rsidRPr="00DD3204">
        <w:rPr>
          <w:rFonts w:cs="Arial"/>
        </w:rPr>
        <w:t>Université de Genève</w:t>
      </w:r>
    </w:p>
    <w:p w14:paraId="079536E5" w14:textId="77777777" w:rsidR="00E73B44" w:rsidRPr="00DD3204" w:rsidRDefault="00E73B44" w:rsidP="00E57AC7">
      <w:pPr>
        <w:spacing w:line="276" w:lineRule="auto"/>
        <w:jc w:val="center"/>
        <w:rPr>
          <w:rFonts w:cs="Arial"/>
          <w:b/>
        </w:rPr>
      </w:pPr>
      <w:r w:rsidRPr="00DD3204">
        <w:rPr>
          <w:rFonts w:cs="Arial"/>
          <w:b/>
        </w:rPr>
        <w:t>Certificat de formation continue en Sexologie clinique</w:t>
      </w:r>
    </w:p>
    <w:p w14:paraId="02679C3A" w14:textId="77777777" w:rsidR="00E73B44" w:rsidRPr="00DD3204" w:rsidRDefault="00E73B44" w:rsidP="00E57AC7">
      <w:pPr>
        <w:spacing w:line="276" w:lineRule="auto"/>
        <w:jc w:val="center"/>
        <w:rPr>
          <w:rFonts w:cs="Arial"/>
        </w:rPr>
      </w:pPr>
      <w:r w:rsidRPr="00DD3204">
        <w:rPr>
          <w:rFonts w:cs="Arial"/>
        </w:rPr>
        <w:t>Formation 2017-2019</w:t>
      </w:r>
    </w:p>
    <w:p w14:paraId="5BE116EA" w14:textId="77777777" w:rsidR="00E73B44" w:rsidRPr="00DD3204" w:rsidRDefault="00E73B44" w:rsidP="00E57AC7">
      <w:pPr>
        <w:spacing w:line="276" w:lineRule="auto"/>
        <w:jc w:val="center"/>
        <w:rPr>
          <w:rFonts w:cs="Arial"/>
        </w:rPr>
      </w:pPr>
    </w:p>
    <w:p w14:paraId="6538F18A" w14:textId="77777777" w:rsidR="00E73B44" w:rsidRDefault="00E73B44" w:rsidP="00E57AC7">
      <w:pPr>
        <w:spacing w:line="276" w:lineRule="auto"/>
        <w:jc w:val="center"/>
        <w:rPr>
          <w:rFonts w:cs="Arial"/>
        </w:rPr>
      </w:pPr>
    </w:p>
    <w:p w14:paraId="54972681" w14:textId="77777777" w:rsidR="00B516DB" w:rsidRDefault="00B516DB" w:rsidP="00E57AC7">
      <w:pPr>
        <w:spacing w:line="276" w:lineRule="auto"/>
        <w:jc w:val="center"/>
        <w:rPr>
          <w:rFonts w:cs="Arial"/>
        </w:rPr>
      </w:pPr>
    </w:p>
    <w:p w14:paraId="45AD07DE" w14:textId="77777777" w:rsidR="00B516DB" w:rsidRDefault="00B516DB" w:rsidP="00E57AC7">
      <w:pPr>
        <w:spacing w:line="276" w:lineRule="auto"/>
        <w:jc w:val="center"/>
        <w:rPr>
          <w:rFonts w:cs="Arial"/>
        </w:rPr>
      </w:pPr>
    </w:p>
    <w:p w14:paraId="1A13A3CC" w14:textId="77777777" w:rsidR="00B516DB" w:rsidRDefault="00B516DB" w:rsidP="00E57AC7">
      <w:pPr>
        <w:spacing w:line="276" w:lineRule="auto"/>
        <w:jc w:val="center"/>
        <w:rPr>
          <w:rFonts w:cs="Arial"/>
        </w:rPr>
      </w:pPr>
    </w:p>
    <w:p w14:paraId="7E7F7BE8" w14:textId="77777777" w:rsidR="00B516DB" w:rsidRDefault="00B516DB" w:rsidP="00E57AC7">
      <w:pPr>
        <w:spacing w:line="276" w:lineRule="auto"/>
        <w:jc w:val="center"/>
        <w:rPr>
          <w:rFonts w:cs="Arial"/>
        </w:rPr>
      </w:pPr>
    </w:p>
    <w:p w14:paraId="7BC17953" w14:textId="77777777" w:rsidR="00B516DB" w:rsidRDefault="00B516DB" w:rsidP="00E57AC7">
      <w:pPr>
        <w:spacing w:line="276" w:lineRule="auto"/>
        <w:jc w:val="center"/>
        <w:rPr>
          <w:rFonts w:cs="Arial"/>
        </w:rPr>
      </w:pPr>
    </w:p>
    <w:p w14:paraId="485863B5" w14:textId="77777777" w:rsidR="00B516DB" w:rsidRPr="00DD3204" w:rsidRDefault="00B516DB" w:rsidP="00E57AC7">
      <w:pPr>
        <w:spacing w:line="276" w:lineRule="auto"/>
        <w:jc w:val="center"/>
        <w:rPr>
          <w:rFonts w:cs="Arial"/>
        </w:rPr>
      </w:pPr>
    </w:p>
    <w:p w14:paraId="01F5E8A8" w14:textId="77777777" w:rsidR="00E73B44" w:rsidRPr="00DD3204" w:rsidRDefault="00E73B44" w:rsidP="00E57AC7">
      <w:pPr>
        <w:spacing w:line="276" w:lineRule="auto"/>
        <w:jc w:val="center"/>
        <w:rPr>
          <w:rFonts w:cs="Arial"/>
        </w:rPr>
      </w:pPr>
    </w:p>
    <w:p w14:paraId="51EB1699" w14:textId="77777777" w:rsidR="00E73B44" w:rsidRPr="00DD3204" w:rsidRDefault="00E73B44" w:rsidP="00E57AC7">
      <w:pPr>
        <w:spacing w:line="276" w:lineRule="auto"/>
        <w:jc w:val="center"/>
        <w:rPr>
          <w:rFonts w:cs="Arial"/>
        </w:rPr>
      </w:pPr>
    </w:p>
    <w:p w14:paraId="42CED3CF" w14:textId="77777777" w:rsidR="00E73B44" w:rsidRPr="00DD3204" w:rsidRDefault="00E73B44" w:rsidP="00E57AC7">
      <w:pPr>
        <w:spacing w:line="276" w:lineRule="auto"/>
        <w:jc w:val="center"/>
        <w:rPr>
          <w:rFonts w:cs="Arial"/>
        </w:rPr>
      </w:pPr>
    </w:p>
    <w:p w14:paraId="13A09015" w14:textId="77777777" w:rsidR="008D34C1" w:rsidRPr="00B516DB" w:rsidRDefault="00E73B44" w:rsidP="00E57AC7">
      <w:pPr>
        <w:pStyle w:val="Titre"/>
        <w:spacing w:before="0" w:after="0" w:line="276" w:lineRule="auto"/>
        <w:rPr>
          <w:rFonts w:cs="Arial"/>
          <w:sz w:val="40"/>
          <w:szCs w:val="22"/>
        </w:rPr>
      </w:pPr>
      <w:r w:rsidRPr="00B516DB">
        <w:rPr>
          <w:rFonts w:cs="Arial"/>
          <w:sz w:val="40"/>
          <w:szCs w:val="22"/>
        </w:rPr>
        <w:t>Vers un nouveau concept de santé sexuelle</w:t>
      </w:r>
    </w:p>
    <w:p w14:paraId="11C42DFA" w14:textId="77777777" w:rsidR="00E73B44" w:rsidRPr="00DD3204" w:rsidRDefault="00E73B44" w:rsidP="00E57AC7">
      <w:pPr>
        <w:spacing w:line="276" w:lineRule="auto"/>
        <w:jc w:val="center"/>
        <w:rPr>
          <w:rFonts w:cs="Arial"/>
        </w:rPr>
      </w:pPr>
    </w:p>
    <w:p w14:paraId="2E249A13" w14:textId="77777777" w:rsidR="00E73B44" w:rsidRDefault="00E73B44" w:rsidP="00E57AC7">
      <w:pPr>
        <w:spacing w:line="276" w:lineRule="auto"/>
        <w:jc w:val="center"/>
        <w:rPr>
          <w:rFonts w:cs="Arial"/>
        </w:rPr>
      </w:pPr>
    </w:p>
    <w:p w14:paraId="4D37A4F7" w14:textId="77777777" w:rsidR="00B516DB" w:rsidRDefault="00B516DB" w:rsidP="00E57AC7">
      <w:pPr>
        <w:spacing w:line="276" w:lineRule="auto"/>
        <w:jc w:val="center"/>
        <w:rPr>
          <w:rFonts w:cs="Arial"/>
        </w:rPr>
      </w:pPr>
    </w:p>
    <w:p w14:paraId="6AC07E4E" w14:textId="77777777" w:rsidR="00B516DB" w:rsidRDefault="00B516DB" w:rsidP="00E57AC7">
      <w:pPr>
        <w:spacing w:line="276" w:lineRule="auto"/>
        <w:jc w:val="center"/>
        <w:rPr>
          <w:rFonts w:cs="Arial"/>
        </w:rPr>
      </w:pPr>
    </w:p>
    <w:p w14:paraId="75BA69B9" w14:textId="77777777" w:rsidR="00B516DB" w:rsidRDefault="00B516DB" w:rsidP="00E57AC7">
      <w:pPr>
        <w:spacing w:line="276" w:lineRule="auto"/>
        <w:jc w:val="center"/>
        <w:rPr>
          <w:rFonts w:cs="Arial"/>
        </w:rPr>
      </w:pPr>
    </w:p>
    <w:p w14:paraId="0B76D3EC" w14:textId="77777777" w:rsidR="00B516DB" w:rsidRDefault="00B516DB" w:rsidP="00E57AC7">
      <w:pPr>
        <w:spacing w:line="276" w:lineRule="auto"/>
        <w:jc w:val="center"/>
        <w:rPr>
          <w:rFonts w:cs="Arial"/>
        </w:rPr>
      </w:pPr>
    </w:p>
    <w:p w14:paraId="68ACC5FF" w14:textId="77777777" w:rsidR="00B516DB" w:rsidRDefault="00B516DB" w:rsidP="00E57AC7">
      <w:pPr>
        <w:spacing w:line="276" w:lineRule="auto"/>
        <w:jc w:val="center"/>
        <w:rPr>
          <w:rFonts w:cs="Arial"/>
        </w:rPr>
      </w:pPr>
    </w:p>
    <w:p w14:paraId="4734A97E" w14:textId="77777777" w:rsidR="00B516DB" w:rsidRDefault="00B516DB" w:rsidP="00E57AC7">
      <w:pPr>
        <w:spacing w:line="276" w:lineRule="auto"/>
        <w:jc w:val="center"/>
        <w:rPr>
          <w:rFonts w:cs="Arial"/>
        </w:rPr>
      </w:pPr>
    </w:p>
    <w:p w14:paraId="4A572927" w14:textId="77777777" w:rsidR="00B516DB" w:rsidRDefault="00B516DB" w:rsidP="00E57AC7">
      <w:pPr>
        <w:spacing w:line="276" w:lineRule="auto"/>
        <w:jc w:val="center"/>
        <w:rPr>
          <w:rFonts w:cs="Arial"/>
        </w:rPr>
      </w:pPr>
    </w:p>
    <w:p w14:paraId="0CD2A9F8" w14:textId="77777777" w:rsidR="00B516DB" w:rsidRPr="00DD3204" w:rsidRDefault="00B516DB" w:rsidP="00E57AC7">
      <w:pPr>
        <w:spacing w:line="276" w:lineRule="auto"/>
        <w:jc w:val="center"/>
        <w:rPr>
          <w:rFonts w:cs="Arial"/>
        </w:rPr>
      </w:pPr>
    </w:p>
    <w:p w14:paraId="08CF38AF" w14:textId="77777777" w:rsidR="00E73B44" w:rsidRPr="00DD3204" w:rsidRDefault="00E73B44" w:rsidP="00E57AC7">
      <w:pPr>
        <w:spacing w:line="276" w:lineRule="auto"/>
        <w:jc w:val="center"/>
        <w:rPr>
          <w:rFonts w:cs="Arial"/>
        </w:rPr>
      </w:pPr>
    </w:p>
    <w:p w14:paraId="10BE3DC9" w14:textId="4C32A428" w:rsidR="00E73B44" w:rsidRPr="00DD3204" w:rsidRDefault="00E46544" w:rsidP="00E57AC7">
      <w:pPr>
        <w:spacing w:line="276" w:lineRule="auto"/>
        <w:jc w:val="center"/>
        <w:rPr>
          <w:rFonts w:cs="Arial"/>
        </w:rPr>
      </w:pPr>
      <w:r>
        <w:rPr>
          <w:rFonts w:cs="Arial"/>
        </w:rPr>
        <w:t>Octobre</w:t>
      </w:r>
      <w:r w:rsidR="00503B65" w:rsidRPr="00DD3204">
        <w:rPr>
          <w:rFonts w:cs="Arial"/>
        </w:rPr>
        <w:t xml:space="preserve"> 2020</w:t>
      </w:r>
    </w:p>
    <w:p w14:paraId="6D5501F0" w14:textId="77777777" w:rsidR="00E73B44" w:rsidRPr="00DD3204" w:rsidRDefault="00E73B44" w:rsidP="00E57AC7">
      <w:pPr>
        <w:spacing w:line="276" w:lineRule="auto"/>
        <w:jc w:val="center"/>
        <w:rPr>
          <w:rFonts w:cs="Arial"/>
          <w:b/>
        </w:rPr>
      </w:pPr>
      <w:r w:rsidRPr="00DD3204">
        <w:rPr>
          <w:rFonts w:cs="Arial"/>
          <w:b/>
        </w:rPr>
        <w:t xml:space="preserve">Nicole </w:t>
      </w:r>
      <w:proofErr w:type="spellStart"/>
      <w:r w:rsidRPr="00DD3204">
        <w:rPr>
          <w:rFonts w:cs="Arial"/>
          <w:b/>
        </w:rPr>
        <w:t>Rochat</w:t>
      </w:r>
      <w:proofErr w:type="spellEnd"/>
    </w:p>
    <w:p w14:paraId="71383DAF" w14:textId="77777777" w:rsidR="00E73B44" w:rsidRPr="00DD3204" w:rsidRDefault="00E73B44" w:rsidP="00E57AC7">
      <w:pPr>
        <w:spacing w:line="276" w:lineRule="auto"/>
        <w:jc w:val="center"/>
        <w:rPr>
          <w:rFonts w:cs="Arial"/>
        </w:rPr>
      </w:pPr>
      <w:r w:rsidRPr="00DD3204">
        <w:rPr>
          <w:rFonts w:cs="Arial"/>
        </w:rPr>
        <w:t>Port-Roulant 32a</w:t>
      </w:r>
    </w:p>
    <w:p w14:paraId="15A35930" w14:textId="77777777" w:rsidR="00E73B44" w:rsidRPr="00DD3204" w:rsidRDefault="00E73B44" w:rsidP="00E57AC7">
      <w:pPr>
        <w:spacing w:line="276" w:lineRule="auto"/>
        <w:jc w:val="center"/>
        <w:rPr>
          <w:rFonts w:cs="Arial"/>
        </w:rPr>
      </w:pPr>
      <w:r w:rsidRPr="00DD3204">
        <w:rPr>
          <w:rFonts w:cs="Arial"/>
        </w:rPr>
        <w:t>2000 Neuchâtel</w:t>
      </w:r>
    </w:p>
    <w:p w14:paraId="36A14E98" w14:textId="77777777" w:rsidR="00E73B44" w:rsidRPr="00DD3204" w:rsidRDefault="00D96D60" w:rsidP="00E57AC7">
      <w:pPr>
        <w:spacing w:line="276" w:lineRule="auto"/>
        <w:jc w:val="center"/>
        <w:rPr>
          <w:rFonts w:cs="Arial"/>
        </w:rPr>
      </w:pPr>
      <w:hyperlink r:id="rId8" w:history="1">
        <w:r w:rsidR="00E73B44" w:rsidRPr="00DD3204">
          <w:rPr>
            <w:rStyle w:val="Lienhypertexte"/>
            <w:rFonts w:cs="Arial"/>
          </w:rPr>
          <w:t>nicole.rochat@eren.ch</w:t>
        </w:r>
      </w:hyperlink>
    </w:p>
    <w:p w14:paraId="6550F3FC" w14:textId="77777777" w:rsidR="00E73B44" w:rsidRPr="00DD3204" w:rsidRDefault="00E73B44" w:rsidP="00E57AC7">
      <w:pPr>
        <w:spacing w:line="276" w:lineRule="auto"/>
        <w:jc w:val="center"/>
        <w:rPr>
          <w:rFonts w:cs="Arial"/>
        </w:rPr>
      </w:pPr>
    </w:p>
    <w:p w14:paraId="6DACF16C" w14:textId="77777777" w:rsidR="00E73B44" w:rsidRPr="00DD3204" w:rsidRDefault="00E73B44" w:rsidP="00E57AC7">
      <w:pPr>
        <w:spacing w:line="276" w:lineRule="auto"/>
        <w:jc w:val="center"/>
        <w:rPr>
          <w:rFonts w:cs="Arial"/>
          <w:b/>
        </w:rPr>
      </w:pPr>
      <w:r w:rsidRPr="00DD3204">
        <w:rPr>
          <w:rFonts w:cs="Arial"/>
          <w:b/>
        </w:rPr>
        <w:t>Directeur de mémoire : Alain Giami</w:t>
      </w:r>
    </w:p>
    <w:p w14:paraId="1EB6A523" w14:textId="77777777" w:rsidR="00E73B44" w:rsidRPr="00DD3204" w:rsidRDefault="00E73B44" w:rsidP="00E57AC7">
      <w:pPr>
        <w:spacing w:line="276" w:lineRule="auto"/>
        <w:rPr>
          <w:rFonts w:cs="Arial"/>
        </w:rPr>
      </w:pPr>
    </w:p>
    <w:p w14:paraId="5FE9EE94" w14:textId="77777777" w:rsidR="00E73B44" w:rsidRPr="00DD3204" w:rsidRDefault="00E73B44" w:rsidP="00E57AC7">
      <w:pPr>
        <w:spacing w:line="276" w:lineRule="auto"/>
        <w:rPr>
          <w:rFonts w:cs="Arial"/>
        </w:rPr>
      </w:pPr>
      <w:r w:rsidRPr="00DD3204">
        <w:rPr>
          <w:rFonts w:cs="Arial"/>
        </w:rPr>
        <w:br/>
      </w:r>
    </w:p>
    <w:p w14:paraId="2C728CD1" w14:textId="77777777" w:rsidR="001A0BDA" w:rsidRPr="00DD3204" w:rsidRDefault="001A0BDA" w:rsidP="00E57AC7">
      <w:pPr>
        <w:pStyle w:val="Titre1"/>
        <w:spacing w:before="0" w:line="276" w:lineRule="auto"/>
        <w:rPr>
          <w:rFonts w:cs="Arial"/>
          <w:b/>
          <w:bCs/>
          <w:color w:val="auto"/>
          <w:sz w:val="22"/>
          <w:szCs w:val="22"/>
          <w:lang w:val="fr-FR"/>
        </w:rPr>
      </w:pPr>
    </w:p>
    <w:p w14:paraId="4190FABA" w14:textId="77777777" w:rsidR="001A0BDA" w:rsidRPr="00DD3204" w:rsidRDefault="001A0BDA" w:rsidP="00E57AC7">
      <w:pPr>
        <w:spacing w:line="276" w:lineRule="auto"/>
        <w:rPr>
          <w:rFonts w:cs="Arial"/>
          <w:b/>
          <w:lang w:val="fr-FR"/>
        </w:rPr>
      </w:pPr>
      <w:r w:rsidRPr="00DD3204">
        <w:rPr>
          <w:rFonts w:cs="Arial"/>
          <w:b/>
          <w:bCs/>
          <w:lang w:val="fr-FR"/>
        </w:rPr>
        <w:br w:type="page"/>
      </w:r>
    </w:p>
    <w:p w14:paraId="71EF9260" w14:textId="77777777" w:rsidR="00080DBA" w:rsidRPr="00DD3204" w:rsidRDefault="00080DBA" w:rsidP="00E57AC7">
      <w:pPr>
        <w:pStyle w:val="Titre1"/>
        <w:spacing w:before="0" w:line="276" w:lineRule="auto"/>
        <w:rPr>
          <w:rFonts w:cs="Arial"/>
          <w:sz w:val="22"/>
          <w:szCs w:val="22"/>
        </w:rPr>
      </w:pPr>
      <w:bookmarkStart w:id="0" w:name="_Toc53417978"/>
      <w:r w:rsidRPr="00DD3204">
        <w:rPr>
          <w:rFonts w:cs="Arial"/>
          <w:sz w:val="22"/>
          <w:szCs w:val="22"/>
          <w:lang w:val="fr-FR"/>
        </w:rPr>
        <w:lastRenderedPageBreak/>
        <w:t>Table des matières</w:t>
      </w:r>
      <w:bookmarkEnd w:id="0"/>
    </w:p>
    <w:p w14:paraId="6F5F5360" w14:textId="03A6B7FD" w:rsidR="00EE4DAC" w:rsidRDefault="00080DBA">
      <w:pPr>
        <w:pStyle w:val="TM1"/>
        <w:tabs>
          <w:tab w:val="right" w:leader="dot" w:pos="9056"/>
        </w:tabs>
        <w:rPr>
          <w:rFonts w:asciiTheme="minorHAnsi" w:eastAsiaTheme="minorEastAsia" w:hAnsiTheme="minorHAnsi" w:cstheme="minorBidi"/>
          <w:b w:val="0"/>
          <w:bCs w:val="0"/>
          <w:caps w:val="0"/>
          <w:noProof/>
          <w:u w:val="none"/>
        </w:rPr>
      </w:pPr>
      <w:r w:rsidRPr="00DD3204">
        <w:rPr>
          <w:rFonts w:cs="Arial"/>
          <w:b w:val="0"/>
          <w:bCs w:val="0"/>
        </w:rPr>
        <w:fldChar w:fldCharType="begin"/>
      </w:r>
      <w:r w:rsidR="00EC163B">
        <w:rPr>
          <w:rFonts w:cs="Arial"/>
        </w:rPr>
        <w:instrText>TOC</w:instrText>
      </w:r>
      <w:r w:rsidRPr="00DD3204">
        <w:rPr>
          <w:rFonts w:cs="Arial"/>
        </w:rPr>
        <w:instrText xml:space="preserve"> \o "1-3" \h \z \u</w:instrText>
      </w:r>
      <w:r w:rsidRPr="00DD3204">
        <w:rPr>
          <w:rFonts w:cs="Arial"/>
          <w:b w:val="0"/>
          <w:bCs w:val="0"/>
        </w:rPr>
        <w:fldChar w:fldCharType="separate"/>
      </w:r>
      <w:hyperlink w:anchor="_Toc53417978" w:history="1">
        <w:r w:rsidR="00EE4DAC" w:rsidRPr="00D81FB3">
          <w:rPr>
            <w:rStyle w:val="Lienhypertexte"/>
            <w:rFonts w:cs="Arial"/>
            <w:noProof/>
            <w:lang w:val="fr-FR"/>
          </w:rPr>
          <w:t>Table des matières</w:t>
        </w:r>
        <w:r w:rsidR="00EE4DAC">
          <w:rPr>
            <w:noProof/>
            <w:webHidden/>
          </w:rPr>
          <w:tab/>
        </w:r>
        <w:r w:rsidR="00EE4DAC">
          <w:rPr>
            <w:noProof/>
            <w:webHidden/>
          </w:rPr>
          <w:fldChar w:fldCharType="begin"/>
        </w:r>
        <w:r w:rsidR="00EE4DAC">
          <w:rPr>
            <w:noProof/>
            <w:webHidden/>
          </w:rPr>
          <w:instrText xml:space="preserve"> PAGEREF _Toc53417978 \h </w:instrText>
        </w:r>
        <w:r w:rsidR="00EE4DAC">
          <w:rPr>
            <w:noProof/>
            <w:webHidden/>
          </w:rPr>
        </w:r>
        <w:r w:rsidR="00EE4DAC">
          <w:rPr>
            <w:noProof/>
            <w:webHidden/>
          </w:rPr>
          <w:fldChar w:fldCharType="separate"/>
        </w:r>
        <w:r w:rsidR="00EE4DAC">
          <w:rPr>
            <w:noProof/>
            <w:webHidden/>
          </w:rPr>
          <w:t>2</w:t>
        </w:r>
        <w:r w:rsidR="00EE4DAC">
          <w:rPr>
            <w:noProof/>
            <w:webHidden/>
          </w:rPr>
          <w:fldChar w:fldCharType="end"/>
        </w:r>
      </w:hyperlink>
    </w:p>
    <w:p w14:paraId="370E7759" w14:textId="79E8D8C8" w:rsidR="00EE4DAC" w:rsidRDefault="00D96D60">
      <w:pPr>
        <w:pStyle w:val="TM1"/>
        <w:tabs>
          <w:tab w:val="left" w:pos="373"/>
          <w:tab w:val="right" w:leader="dot" w:pos="9056"/>
        </w:tabs>
        <w:rPr>
          <w:rFonts w:asciiTheme="minorHAnsi" w:eastAsiaTheme="minorEastAsia" w:hAnsiTheme="minorHAnsi" w:cstheme="minorBidi"/>
          <w:b w:val="0"/>
          <w:bCs w:val="0"/>
          <w:caps w:val="0"/>
          <w:noProof/>
          <w:u w:val="none"/>
        </w:rPr>
      </w:pPr>
      <w:hyperlink w:anchor="_Toc53417979" w:history="1">
        <w:r w:rsidR="00EE4DAC" w:rsidRPr="00D81FB3">
          <w:rPr>
            <w:rStyle w:val="Lienhypertexte"/>
            <w:rFonts w:cs="Arial"/>
            <w:noProof/>
          </w:rPr>
          <w:t>1</w:t>
        </w:r>
        <w:r w:rsidR="00EE4DAC">
          <w:rPr>
            <w:rFonts w:asciiTheme="minorHAnsi" w:eastAsiaTheme="minorEastAsia" w:hAnsiTheme="minorHAnsi" w:cstheme="minorBidi"/>
            <w:b w:val="0"/>
            <w:bCs w:val="0"/>
            <w:caps w:val="0"/>
            <w:noProof/>
            <w:u w:val="none"/>
          </w:rPr>
          <w:tab/>
        </w:r>
        <w:r w:rsidR="00EE4DAC" w:rsidRPr="00D81FB3">
          <w:rPr>
            <w:rStyle w:val="Lienhypertexte"/>
            <w:rFonts w:cs="Arial"/>
            <w:noProof/>
          </w:rPr>
          <w:t>Introduction</w:t>
        </w:r>
        <w:r w:rsidR="00EE4DAC">
          <w:rPr>
            <w:noProof/>
            <w:webHidden/>
          </w:rPr>
          <w:tab/>
        </w:r>
        <w:r w:rsidR="00EE4DAC">
          <w:rPr>
            <w:noProof/>
            <w:webHidden/>
          </w:rPr>
          <w:fldChar w:fldCharType="begin"/>
        </w:r>
        <w:r w:rsidR="00EE4DAC">
          <w:rPr>
            <w:noProof/>
            <w:webHidden/>
          </w:rPr>
          <w:instrText xml:space="preserve"> PAGEREF _Toc53417979 \h </w:instrText>
        </w:r>
        <w:r w:rsidR="00EE4DAC">
          <w:rPr>
            <w:noProof/>
            <w:webHidden/>
          </w:rPr>
        </w:r>
        <w:r w:rsidR="00EE4DAC">
          <w:rPr>
            <w:noProof/>
            <w:webHidden/>
          </w:rPr>
          <w:fldChar w:fldCharType="separate"/>
        </w:r>
        <w:r w:rsidR="00EE4DAC">
          <w:rPr>
            <w:noProof/>
            <w:webHidden/>
          </w:rPr>
          <w:t>4</w:t>
        </w:r>
        <w:r w:rsidR="00EE4DAC">
          <w:rPr>
            <w:noProof/>
            <w:webHidden/>
          </w:rPr>
          <w:fldChar w:fldCharType="end"/>
        </w:r>
      </w:hyperlink>
    </w:p>
    <w:p w14:paraId="41055358" w14:textId="620B2193"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7980" w:history="1">
        <w:r w:rsidR="00EE4DAC" w:rsidRPr="00D81FB3">
          <w:rPr>
            <w:rStyle w:val="Lienhypertexte"/>
            <w:rFonts w:cs="Arial"/>
            <w:noProof/>
          </w:rPr>
          <w:t>La sexualité dans le monde Antique</w:t>
        </w:r>
        <w:r w:rsidR="00EE4DAC">
          <w:rPr>
            <w:noProof/>
            <w:webHidden/>
          </w:rPr>
          <w:tab/>
        </w:r>
        <w:r w:rsidR="00EE4DAC">
          <w:rPr>
            <w:noProof/>
            <w:webHidden/>
          </w:rPr>
          <w:fldChar w:fldCharType="begin"/>
        </w:r>
        <w:r w:rsidR="00EE4DAC">
          <w:rPr>
            <w:noProof/>
            <w:webHidden/>
          </w:rPr>
          <w:instrText xml:space="preserve"> PAGEREF _Toc53417980 \h </w:instrText>
        </w:r>
        <w:r w:rsidR="00EE4DAC">
          <w:rPr>
            <w:noProof/>
            <w:webHidden/>
          </w:rPr>
        </w:r>
        <w:r w:rsidR="00EE4DAC">
          <w:rPr>
            <w:noProof/>
            <w:webHidden/>
          </w:rPr>
          <w:fldChar w:fldCharType="separate"/>
        </w:r>
        <w:r w:rsidR="00EE4DAC">
          <w:rPr>
            <w:noProof/>
            <w:webHidden/>
          </w:rPr>
          <w:t>6</w:t>
        </w:r>
        <w:r w:rsidR="00EE4DAC">
          <w:rPr>
            <w:noProof/>
            <w:webHidden/>
          </w:rPr>
          <w:fldChar w:fldCharType="end"/>
        </w:r>
      </w:hyperlink>
    </w:p>
    <w:p w14:paraId="045B31C9" w14:textId="5F0CA19B"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7981" w:history="1">
        <w:r w:rsidR="00EE4DAC" w:rsidRPr="00D81FB3">
          <w:rPr>
            <w:rStyle w:val="Lienhypertexte"/>
            <w:rFonts w:cs="Arial"/>
            <w:noProof/>
          </w:rPr>
          <w:t>Le désir sexuel : un vice ? un péché ?</w:t>
        </w:r>
        <w:r w:rsidR="00EE4DAC">
          <w:rPr>
            <w:noProof/>
            <w:webHidden/>
          </w:rPr>
          <w:tab/>
        </w:r>
        <w:r w:rsidR="00EE4DAC">
          <w:rPr>
            <w:noProof/>
            <w:webHidden/>
          </w:rPr>
          <w:fldChar w:fldCharType="begin"/>
        </w:r>
        <w:r w:rsidR="00EE4DAC">
          <w:rPr>
            <w:noProof/>
            <w:webHidden/>
          </w:rPr>
          <w:instrText xml:space="preserve"> PAGEREF _Toc53417981 \h </w:instrText>
        </w:r>
        <w:r w:rsidR="00EE4DAC">
          <w:rPr>
            <w:noProof/>
            <w:webHidden/>
          </w:rPr>
        </w:r>
        <w:r w:rsidR="00EE4DAC">
          <w:rPr>
            <w:noProof/>
            <w:webHidden/>
          </w:rPr>
          <w:fldChar w:fldCharType="separate"/>
        </w:r>
        <w:r w:rsidR="00EE4DAC">
          <w:rPr>
            <w:noProof/>
            <w:webHidden/>
          </w:rPr>
          <w:t>9</w:t>
        </w:r>
        <w:r w:rsidR="00EE4DAC">
          <w:rPr>
            <w:noProof/>
            <w:webHidden/>
          </w:rPr>
          <w:fldChar w:fldCharType="end"/>
        </w:r>
      </w:hyperlink>
    </w:p>
    <w:p w14:paraId="3991A531" w14:textId="68BB2753"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7982" w:history="1">
        <w:r w:rsidR="00EE4DAC" w:rsidRPr="00D81FB3">
          <w:rPr>
            <w:rStyle w:val="Lienhypertexte"/>
            <w:rFonts w:cs="Arial"/>
            <w:noProof/>
          </w:rPr>
          <w:t>Que dit Jésus face aux différents mode de conjugalité ?</w:t>
        </w:r>
        <w:r w:rsidR="00EE4DAC">
          <w:rPr>
            <w:noProof/>
            <w:webHidden/>
          </w:rPr>
          <w:tab/>
        </w:r>
        <w:r w:rsidR="00EE4DAC">
          <w:rPr>
            <w:noProof/>
            <w:webHidden/>
          </w:rPr>
          <w:fldChar w:fldCharType="begin"/>
        </w:r>
        <w:r w:rsidR="00EE4DAC">
          <w:rPr>
            <w:noProof/>
            <w:webHidden/>
          </w:rPr>
          <w:instrText xml:space="preserve"> PAGEREF _Toc53417982 \h </w:instrText>
        </w:r>
        <w:r w:rsidR="00EE4DAC">
          <w:rPr>
            <w:noProof/>
            <w:webHidden/>
          </w:rPr>
        </w:r>
        <w:r w:rsidR="00EE4DAC">
          <w:rPr>
            <w:noProof/>
            <w:webHidden/>
          </w:rPr>
          <w:fldChar w:fldCharType="separate"/>
        </w:r>
        <w:r w:rsidR="00EE4DAC">
          <w:rPr>
            <w:noProof/>
            <w:webHidden/>
          </w:rPr>
          <w:t>12</w:t>
        </w:r>
        <w:r w:rsidR="00EE4DAC">
          <w:rPr>
            <w:noProof/>
            <w:webHidden/>
          </w:rPr>
          <w:fldChar w:fldCharType="end"/>
        </w:r>
      </w:hyperlink>
    </w:p>
    <w:p w14:paraId="237B12FB" w14:textId="6BAF0AAC"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7983" w:history="1">
        <w:r w:rsidR="00EE4DAC" w:rsidRPr="00D81FB3">
          <w:rPr>
            <w:rStyle w:val="Lienhypertexte"/>
            <w:rFonts w:cs="Arial"/>
            <w:noProof/>
            <w:shd w:val="clear" w:color="auto" w:fill="FFFFFF"/>
          </w:rPr>
          <w:t>Que dit Jésus sur la sexualité ?</w:t>
        </w:r>
        <w:r w:rsidR="00EE4DAC">
          <w:rPr>
            <w:noProof/>
            <w:webHidden/>
          </w:rPr>
          <w:tab/>
        </w:r>
        <w:r w:rsidR="00EE4DAC">
          <w:rPr>
            <w:noProof/>
            <w:webHidden/>
          </w:rPr>
          <w:fldChar w:fldCharType="begin"/>
        </w:r>
        <w:r w:rsidR="00EE4DAC">
          <w:rPr>
            <w:noProof/>
            <w:webHidden/>
          </w:rPr>
          <w:instrText xml:space="preserve"> PAGEREF _Toc53417983 \h </w:instrText>
        </w:r>
        <w:r w:rsidR="00EE4DAC">
          <w:rPr>
            <w:noProof/>
            <w:webHidden/>
          </w:rPr>
        </w:r>
        <w:r w:rsidR="00EE4DAC">
          <w:rPr>
            <w:noProof/>
            <w:webHidden/>
          </w:rPr>
          <w:fldChar w:fldCharType="separate"/>
        </w:r>
        <w:r w:rsidR="00EE4DAC">
          <w:rPr>
            <w:noProof/>
            <w:webHidden/>
          </w:rPr>
          <w:t>13</w:t>
        </w:r>
        <w:r w:rsidR="00EE4DAC">
          <w:rPr>
            <w:noProof/>
            <w:webHidden/>
          </w:rPr>
          <w:fldChar w:fldCharType="end"/>
        </w:r>
      </w:hyperlink>
    </w:p>
    <w:p w14:paraId="4393FA47" w14:textId="7FFA8121"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7984" w:history="1">
        <w:r w:rsidR="00EE4DAC" w:rsidRPr="00D81FB3">
          <w:rPr>
            <w:rStyle w:val="Lienhypertexte"/>
            <w:rFonts w:cs="Arial"/>
            <w:noProof/>
            <w:shd w:val="clear" w:color="auto" w:fill="FFFFFF"/>
          </w:rPr>
          <w:t>Les péchés sexuels sont-ils « pardonnables » ?</w:t>
        </w:r>
        <w:r w:rsidR="00EE4DAC">
          <w:rPr>
            <w:noProof/>
            <w:webHidden/>
          </w:rPr>
          <w:tab/>
        </w:r>
        <w:r w:rsidR="00EE4DAC">
          <w:rPr>
            <w:noProof/>
            <w:webHidden/>
          </w:rPr>
          <w:fldChar w:fldCharType="begin"/>
        </w:r>
        <w:r w:rsidR="00EE4DAC">
          <w:rPr>
            <w:noProof/>
            <w:webHidden/>
          </w:rPr>
          <w:instrText xml:space="preserve"> PAGEREF _Toc53417984 \h </w:instrText>
        </w:r>
        <w:r w:rsidR="00EE4DAC">
          <w:rPr>
            <w:noProof/>
            <w:webHidden/>
          </w:rPr>
        </w:r>
        <w:r w:rsidR="00EE4DAC">
          <w:rPr>
            <w:noProof/>
            <w:webHidden/>
          </w:rPr>
          <w:fldChar w:fldCharType="separate"/>
        </w:r>
        <w:r w:rsidR="00EE4DAC">
          <w:rPr>
            <w:noProof/>
            <w:webHidden/>
          </w:rPr>
          <w:t>14</w:t>
        </w:r>
        <w:r w:rsidR="00EE4DAC">
          <w:rPr>
            <w:noProof/>
            <w:webHidden/>
          </w:rPr>
          <w:fldChar w:fldCharType="end"/>
        </w:r>
      </w:hyperlink>
    </w:p>
    <w:p w14:paraId="1EF5607E" w14:textId="53B950C7"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7985" w:history="1">
        <w:r w:rsidR="00EE4DAC" w:rsidRPr="00D81FB3">
          <w:rPr>
            <w:rStyle w:val="Lienhypertexte"/>
            <w:rFonts w:cs="Arial"/>
            <w:noProof/>
          </w:rPr>
          <w:t>Jésus encourage-t-il à la procréation ?</w:t>
        </w:r>
        <w:r w:rsidR="00EE4DAC">
          <w:rPr>
            <w:noProof/>
            <w:webHidden/>
          </w:rPr>
          <w:tab/>
        </w:r>
        <w:r w:rsidR="00EE4DAC">
          <w:rPr>
            <w:noProof/>
            <w:webHidden/>
          </w:rPr>
          <w:fldChar w:fldCharType="begin"/>
        </w:r>
        <w:r w:rsidR="00EE4DAC">
          <w:rPr>
            <w:noProof/>
            <w:webHidden/>
          </w:rPr>
          <w:instrText xml:space="preserve"> PAGEREF _Toc53417985 \h </w:instrText>
        </w:r>
        <w:r w:rsidR="00EE4DAC">
          <w:rPr>
            <w:noProof/>
            <w:webHidden/>
          </w:rPr>
        </w:r>
        <w:r w:rsidR="00EE4DAC">
          <w:rPr>
            <w:noProof/>
            <w:webHidden/>
          </w:rPr>
          <w:fldChar w:fldCharType="separate"/>
        </w:r>
        <w:r w:rsidR="00EE4DAC">
          <w:rPr>
            <w:noProof/>
            <w:webHidden/>
          </w:rPr>
          <w:t>15</w:t>
        </w:r>
        <w:r w:rsidR="00EE4DAC">
          <w:rPr>
            <w:noProof/>
            <w:webHidden/>
          </w:rPr>
          <w:fldChar w:fldCharType="end"/>
        </w:r>
      </w:hyperlink>
    </w:p>
    <w:p w14:paraId="46838E6D" w14:textId="61F7490F"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7986" w:history="1">
        <w:r w:rsidR="00EE4DAC" w:rsidRPr="00D81FB3">
          <w:rPr>
            <w:rStyle w:val="Lienhypertexte"/>
            <w:rFonts w:cs="Arial"/>
            <w:noProof/>
            <w:shd w:val="clear" w:color="auto" w:fill="FFFFFF"/>
          </w:rPr>
          <w:t>Que dit Jésus face à l’homosexualité ?</w:t>
        </w:r>
        <w:r w:rsidR="00EE4DAC">
          <w:rPr>
            <w:noProof/>
            <w:webHidden/>
          </w:rPr>
          <w:tab/>
        </w:r>
        <w:r w:rsidR="00EE4DAC">
          <w:rPr>
            <w:noProof/>
            <w:webHidden/>
          </w:rPr>
          <w:fldChar w:fldCharType="begin"/>
        </w:r>
        <w:r w:rsidR="00EE4DAC">
          <w:rPr>
            <w:noProof/>
            <w:webHidden/>
          </w:rPr>
          <w:instrText xml:space="preserve"> PAGEREF _Toc53417986 \h </w:instrText>
        </w:r>
        <w:r w:rsidR="00EE4DAC">
          <w:rPr>
            <w:noProof/>
            <w:webHidden/>
          </w:rPr>
        </w:r>
        <w:r w:rsidR="00EE4DAC">
          <w:rPr>
            <w:noProof/>
            <w:webHidden/>
          </w:rPr>
          <w:fldChar w:fldCharType="separate"/>
        </w:r>
        <w:r w:rsidR="00EE4DAC">
          <w:rPr>
            <w:noProof/>
            <w:webHidden/>
          </w:rPr>
          <w:t>16</w:t>
        </w:r>
        <w:r w:rsidR="00EE4DAC">
          <w:rPr>
            <w:noProof/>
            <w:webHidden/>
          </w:rPr>
          <w:fldChar w:fldCharType="end"/>
        </w:r>
      </w:hyperlink>
    </w:p>
    <w:p w14:paraId="3FFBBE78" w14:textId="0D22AC97"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7987" w:history="1">
        <w:r w:rsidR="00EE4DAC" w:rsidRPr="00D81FB3">
          <w:rPr>
            <w:rStyle w:val="Lienhypertexte"/>
            <w:rFonts w:cs="Arial"/>
            <w:noProof/>
            <w:shd w:val="clear" w:color="auto" w:fill="FFFFFF"/>
          </w:rPr>
          <w:t>Jésus, célibataire ?</w:t>
        </w:r>
        <w:r w:rsidR="00EE4DAC">
          <w:rPr>
            <w:noProof/>
            <w:webHidden/>
          </w:rPr>
          <w:tab/>
        </w:r>
        <w:r w:rsidR="00EE4DAC">
          <w:rPr>
            <w:noProof/>
            <w:webHidden/>
          </w:rPr>
          <w:fldChar w:fldCharType="begin"/>
        </w:r>
        <w:r w:rsidR="00EE4DAC">
          <w:rPr>
            <w:noProof/>
            <w:webHidden/>
          </w:rPr>
          <w:instrText xml:space="preserve"> PAGEREF _Toc53417987 \h </w:instrText>
        </w:r>
        <w:r w:rsidR="00EE4DAC">
          <w:rPr>
            <w:noProof/>
            <w:webHidden/>
          </w:rPr>
        </w:r>
        <w:r w:rsidR="00EE4DAC">
          <w:rPr>
            <w:noProof/>
            <w:webHidden/>
          </w:rPr>
          <w:fldChar w:fldCharType="separate"/>
        </w:r>
        <w:r w:rsidR="00EE4DAC">
          <w:rPr>
            <w:noProof/>
            <w:webHidden/>
          </w:rPr>
          <w:t>18</w:t>
        </w:r>
        <w:r w:rsidR="00EE4DAC">
          <w:rPr>
            <w:noProof/>
            <w:webHidden/>
          </w:rPr>
          <w:fldChar w:fldCharType="end"/>
        </w:r>
      </w:hyperlink>
    </w:p>
    <w:p w14:paraId="37C6D763" w14:textId="3356C0B6"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7988" w:history="1">
        <w:r w:rsidR="00EE4DAC" w:rsidRPr="00D81FB3">
          <w:rPr>
            <w:rStyle w:val="Lienhypertexte"/>
            <w:rFonts w:cs="Arial"/>
            <w:noProof/>
          </w:rPr>
          <w:t>Jésus a-t-il enseigné une morale ?</w:t>
        </w:r>
        <w:r w:rsidR="00EE4DAC">
          <w:rPr>
            <w:noProof/>
            <w:webHidden/>
          </w:rPr>
          <w:tab/>
        </w:r>
        <w:r w:rsidR="00EE4DAC">
          <w:rPr>
            <w:noProof/>
            <w:webHidden/>
          </w:rPr>
          <w:fldChar w:fldCharType="begin"/>
        </w:r>
        <w:r w:rsidR="00EE4DAC">
          <w:rPr>
            <w:noProof/>
            <w:webHidden/>
          </w:rPr>
          <w:instrText xml:space="preserve"> PAGEREF _Toc53417988 \h </w:instrText>
        </w:r>
        <w:r w:rsidR="00EE4DAC">
          <w:rPr>
            <w:noProof/>
            <w:webHidden/>
          </w:rPr>
        </w:r>
        <w:r w:rsidR="00EE4DAC">
          <w:rPr>
            <w:noProof/>
            <w:webHidden/>
          </w:rPr>
          <w:fldChar w:fldCharType="separate"/>
        </w:r>
        <w:r w:rsidR="00EE4DAC">
          <w:rPr>
            <w:noProof/>
            <w:webHidden/>
          </w:rPr>
          <w:t>21</w:t>
        </w:r>
        <w:r w:rsidR="00EE4DAC">
          <w:rPr>
            <w:noProof/>
            <w:webHidden/>
          </w:rPr>
          <w:fldChar w:fldCharType="end"/>
        </w:r>
      </w:hyperlink>
    </w:p>
    <w:p w14:paraId="6241C9FA" w14:textId="49D60182"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7989" w:history="1">
        <w:r w:rsidR="00EE4DAC" w:rsidRPr="00D81FB3">
          <w:rPr>
            <w:rStyle w:val="Lienhypertexte"/>
            <w:rFonts w:cs="Arial"/>
            <w:noProof/>
            <w:shd w:val="clear" w:color="auto" w:fill="FFFFFF"/>
          </w:rPr>
          <w:t>Quel rapport au corps ?</w:t>
        </w:r>
        <w:r w:rsidR="00EE4DAC">
          <w:rPr>
            <w:noProof/>
            <w:webHidden/>
          </w:rPr>
          <w:tab/>
        </w:r>
        <w:r w:rsidR="00EE4DAC">
          <w:rPr>
            <w:noProof/>
            <w:webHidden/>
          </w:rPr>
          <w:fldChar w:fldCharType="begin"/>
        </w:r>
        <w:r w:rsidR="00EE4DAC">
          <w:rPr>
            <w:noProof/>
            <w:webHidden/>
          </w:rPr>
          <w:instrText xml:space="preserve"> PAGEREF _Toc53417989 \h </w:instrText>
        </w:r>
        <w:r w:rsidR="00EE4DAC">
          <w:rPr>
            <w:noProof/>
            <w:webHidden/>
          </w:rPr>
        </w:r>
        <w:r w:rsidR="00EE4DAC">
          <w:rPr>
            <w:noProof/>
            <w:webHidden/>
          </w:rPr>
          <w:fldChar w:fldCharType="separate"/>
        </w:r>
        <w:r w:rsidR="00EE4DAC">
          <w:rPr>
            <w:noProof/>
            <w:webHidden/>
          </w:rPr>
          <w:t>23</w:t>
        </w:r>
        <w:r w:rsidR="00EE4DAC">
          <w:rPr>
            <w:noProof/>
            <w:webHidden/>
          </w:rPr>
          <w:fldChar w:fldCharType="end"/>
        </w:r>
      </w:hyperlink>
    </w:p>
    <w:p w14:paraId="10EE73EF" w14:textId="738B0442"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7990" w:history="1">
        <w:r w:rsidR="00EE4DAC" w:rsidRPr="00D81FB3">
          <w:rPr>
            <w:rStyle w:val="Lienhypertexte"/>
            <w:noProof/>
          </w:rPr>
          <w:t>La masturbation</w:t>
        </w:r>
        <w:r w:rsidR="00EE4DAC">
          <w:rPr>
            <w:noProof/>
            <w:webHidden/>
          </w:rPr>
          <w:tab/>
        </w:r>
        <w:r w:rsidR="00EE4DAC">
          <w:rPr>
            <w:noProof/>
            <w:webHidden/>
          </w:rPr>
          <w:fldChar w:fldCharType="begin"/>
        </w:r>
        <w:r w:rsidR="00EE4DAC">
          <w:rPr>
            <w:noProof/>
            <w:webHidden/>
          </w:rPr>
          <w:instrText xml:space="preserve"> PAGEREF _Toc53417990 \h </w:instrText>
        </w:r>
        <w:r w:rsidR="00EE4DAC">
          <w:rPr>
            <w:noProof/>
            <w:webHidden/>
          </w:rPr>
        </w:r>
        <w:r w:rsidR="00EE4DAC">
          <w:rPr>
            <w:noProof/>
            <w:webHidden/>
          </w:rPr>
          <w:fldChar w:fldCharType="separate"/>
        </w:r>
        <w:r w:rsidR="00EE4DAC">
          <w:rPr>
            <w:noProof/>
            <w:webHidden/>
          </w:rPr>
          <w:t>24</w:t>
        </w:r>
        <w:r w:rsidR="00EE4DAC">
          <w:rPr>
            <w:noProof/>
            <w:webHidden/>
          </w:rPr>
          <w:fldChar w:fldCharType="end"/>
        </w:r>
      </w:hyperlink>
    </w:p>
    <w:p w14:paraId="26E251D2" w14:textId="4FA26655" w:rsidR="00EE4DAC" w:rsidRDefault="00D96D60">
      <w:pPr>
        <w:pStyle w:val="TM1"/>
        <w:tabs>
          <w:tab w:val="right" w:leader="dot" w:pos="9056"/>
        </w:tabs>
        <w:rPr>
          <w:rFonts w:asciiTheme="minorHAnsi" w:eastAsiaTheme="minorEastAsia" w:hAnsiTheme="minorHAnsi" w:cstheme="minorBidi"/>
          <w:b w:val="0"/>
          <w:bCs w:val="0"/>
          <w:caps w:val="0"/>
          <w:noProof/>
          <w:u w:val="none"/>
        </w:rPr>
      </w:pPr>
      <w:hyperlink w:anchor="_Toc53417991" w:history="1">
        <w:r w:rsidR="00EE4DAC" w:rsidRPr="00D81FB3">
          <w:rPr>
            <w:rStyle w:val="Lienhypertexte"/>
            <w:rFonts w:cs="Arial"/>
            <w:noProof/>
          </w:rPr>
          <w:t>La santé sexuelle pour objectif</w:t>
        </w:r>
        <w:r w:rsidR="00EE4DAC">
          <w:rPr>
            <w:noProof/>
            <w:webHidden/>
          </w:rPr>
          <w:tab/>
        </w:r>
        <w:r w:rsidR="00EE4DAC">
          <w:rPr>
            <w:noProof/>
            <w:webHidden/>
          </w:rPr>
          <w:fldChar w:fldCharType="begin"/>
        </w:r>
        <w:r w:rsidR="00EE4DAC">
          <w:rPr>
            <w:noProof/>
            <w:webHidden/>
          </w:rPr>
          <w:instrText xml:space="preserve"> PAGEREF _Toc53417991 \h </w:instrText>
        </w:r>
        <w:r w:rsidR="00EE4DAC">
          <w:rPr>
            <w:noProof/>
            <w:webHidden/>
          </w:rPr>
        </w:r>
        <w:r w:rsidR="00EE4DAC">
          <w:rPr>
            <w:noProof/>
            <w:webHidden/>
          </w:rPr>
          <w:fldChar w:fldCharType="separate"/>
        </w:r>
        <w:r w:rsidR="00EE4DAC">
          <w:rPr>
            <w:noProof/>
            <w:webHidden/>
          </w:rPr>
          <w:t>29</w:t>
        </w:r>
        <w:r w:rsidR="00EE4DAC">
          <w:rPr>
            <w:noProof/>
            <w:webHidden/>
          </w:rPr>
          <w:fldChar w:fldCharType="end"/>
        </w:r>
      </w:hyperlink>
    </w:p>
    <w:p w14:paraId="5369AF64" w14:textId="6031B140"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7992" w:history="1">
        <w:r w:rsidR="00EE4DAC" w:rsidRPr="00D81FB3">
          <w:rPr>
            <w:rStyle w:val="Lienhypertexte"/>
            <w:rFonts w:cs="Arial"/>
            <w:noProof/>
          </w:rPr>
          <w:t>Modification du regard sur la sexualité</w:t>
        </w:r>
        <w:r w:rsidR="00EE4DAC">
          <w:rPr>
            <w:noProof/>
            <w:webHidden/>
          </w:rPr>
          <w:tab/>
        </w:r>
        <w:r w:rsidR="00EE4DAC">
          <w:rPr>
            <w:noProof/>
            <w:webHidden/>
          </w:rPr>
          <w:fldChar w:fldCharType="begin"/>
        </w:r>
        <w:r w:rsidR="00EE4DAC">
          <w:rPr>
            <w:noProof/>
            <w:webHidden/>
          </w:rPr>
          <w:instrText xml:space="preserve"> PAGEREF _Toc53417992 \h </w:instrText>
        </w:r>
        <w:r w:rsidR="00EE4DAC">
          <w:rPr>
            <w:noProof/>
            <w:webHidden/>
          </w:rPr>
        </w:r>
        <w:r w:rsidR="00EE4DAC">
          <w:rPr>
            <w:noProof/>
            <w:webHidden/>
          </w:rPr>
          <w:fldChar w:fldCharType="separate"/>
        </w:r>
        <w:r w:rsidR="00EE4DAC">
          <w:rPr>
            <w:noProof/>
            <w:webHidden/>
          </w:rPr>
          <w:t>32</w:t>
        </w:r>
        <w:r w:rsidR="00EE4DAC">
          <w:rPr>
            <w:noProof/>
            <w:webHidden/>
          </w:rPr>
          <w:fldChar w:fldCharType="end"/>
        </w:r>
      </w:hyperlink>
    </w:p>
    <w:p w14:paraId="187A81D2" w14:textId="1508BCBC"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7993" w:history="1">
        <w:r w:rsidR="00EE4DAC" w:rsidRPr="00D81FB3">
          <w:rPr>
            <w:rStyle w:val="Lienhypertexte"/>
            <w:rFonts w:cs="Arial"/>
            <w:noProof/>
          </w:rPr>
          <w:t>l’Apport des mouvements féministes</w:t>
        </w:r>
        <w:r w:rsidR="00EE4DAC">
          <w:rPr>
            <w:noProof/>
            <w:webHidden/>
          </w:rPr>
          <w:tab/>
        </w:r>
        <w:r w:rsidR="00EE4DAC">
          <w:rPr>
            <w:noProof/>
            <w:webHidden/>
          </w:rPr>
          <w:fldChar w:fldCharType="begin"/>
        </w:r>
        <w:r w:rsidR="00EE4DAC">
          <w:rPr>
            <w:noProof/>
            <w:webHidden/>
          </w:rPr>
          <w:instrText xml:space="preserve"> PAGEREF _Toc53417993 \h </w:instrText>
        </w:r>
        <w:r w:rsidR="00EE4DAC">
          <w:rPr>
            <w:noProof/>
            <w:webHidden/>
          </w:rPr>
        </w:r>
        <w:r w:rsidR="00EE4DAC">
          <w:rPr>
            <w:noProof/>
            <w:webHidden/>
          </w:rPr>
          <w:fldChar w:fldCharType="separate"/>
        </w:r>
        <w:r w:rsidR="00EE4DAC">
          <w:rPr>
            <w:noProof/>
            <w:webHidden/>
          </w:rPr>
          <w:t>36</w:t>
        </w:r>
        <w:r w:rsidR="00EE4DAC">
          <w:rPr>
            <w:noProof/>
            <w:webHidden/>
          </w:rPr>
          <w:fldChar w:fldCharType="end"/>
        </w:r>
      </w:hyperlink>
    </w:p>
    <w:p w14:paraId="2ED31DBF" w14:textId="3B424CE4" w:rsidR="00EE4DAC" w:rsidRDefault="00D96D60">
      <w:pPr>
        <w:pStyle w:val="TM3"/>
        <w:tabs>
          <w:tab w:val="right" w:leader="dot" w:pos="9056"/>
        </w:tabs>
        <w:rPr>
          <w:rFonts w:asciiTheme="minorHAnsi" w:eastAsiaTheme="minorEastAsia" w:hAnsiTheme="minorHAnsi" w:cstheme="minorBidi"/>
          <w:smallCaps w:val="0"/>
          <w:noProof/>
        </w:rPr>
      </w:pPr>
      <w:hyperlink w:anchor="_Toc53417994" w:history="1">
        <w:r w:rsidR="00EE4DAC" w:rsidRPr="00D81FB3">
          <w:rPr>
            <w:rStyle w:val="Lienhypertexte"/>
            <w:rFonts w:cs="Arial"/>
            <w:noProof/>
          </w:rPr>
          <w:t>Lutte contre la domination masculine</w:t>
        </w:r>
        <w:r w:rsidR="00EE4DAC">
          <w:rPr>
            <w:noProof/>
            <w:webHidden/>
          </w:rPr>
          <w:tab/>
        </w:r>
        <w:r w:rsidR="00EE4DAC">
          <w:rPr>
            <w:noProof/>
            <w:webHidden/>
          </w:rPr>
          <w:fldChar w:fldCharType="begin"/>
        </w:r>
        <w:r w:rsidR="00EE4DAC">
          <w:rPr>
            <w:noProof/>
            <w:webHidden/>
          </w:rPr>
          <w:instrText xml:space="preserve"> PAGEREF _Toc53417994 \h </w:instrText>
        </w:r>
        <w:r w:rsidR="00EE4DAC">
          <w:rPr>
            <w:noProof/>
            <w:webHidden/>
          </w:rPr>
        </w:r>
        <w:r w:rsidR="00EE4DAC">
          <w:rPr>
            <w:noProof/>
            <w:webHidden/>
          </w:rPr>
          <w:fldChar w:fldCharType="separate"/>
        </w:r>
        <w:r w:rsidR="00EE4DAC">
          <w:rPr>
            <w:noProof/>
            <w:webHidden/>
          </w:rPr>
          <w:t>36</w:t>
        </w:r>
        <w:r w:rsidR="00EE4DAC">
          <w:rPr>
            <w:noProof/>
            <w:webHidden/>
          </w:rPr>
          <w:fldChar w:fldCharType="end"/>
        </w:r>
      </w:hyperlink>
    </w:p>
    <w:p w14:paraId="7428F4A9" w14:textId="5E67B523" w:rsidR="00EE4DAC" w:rsidRDefault="00D96D60">
      <w:pPr>
        <w:pStyle w:val="TM3"/>
        <w:tabs>
          <w:tab w:val="right" w:leader="dot" w:pos="9056"/>
        </w:tabs>
        <w:rPr>
          <w:rFonts w:asciiTheme="minorHAnsi" w:eastAsiaTheme="minorEastAsia" w:hAnsiTheme="minorHAnsi" w:cstheme="minorBidi"/>
          <w:smallCaps w:val="0"/>
          <w:noProof/>
        </w:rPr>
      </w:pPr>
      <w:hyperlink w:anchor="_Toc53417995" w:history="1">
        <w:r w:rsidR="00EE4DAC" w:rsidRPr="00D81FB3">
          <w:rPr>
            <w:rStyle w:val="Lienhypertexte"/>
            <w:rFonts w:cs="Arial"/>
            <w:noProof/>
          </w:rPr>
          <w:t>Pour le droit au plaisir</w:t>
        </w:r>
        <w:r w:rsidR="00EE4DAC">
          <w:rPr>
            <w:noProof/>
            <w:webHidden/>
          </w:rPr>
          <w:tab/>
        </w:r>
        <w:r w:rsidR="00EE4DAC">
          <w:rPr>
            <w:noProof/>
            <w:webHidden/>
          </w:rPr>
          <w:fldChar w:fldCharType="begin"/>
        </w:r>
        <w:r w:rsidR="00EE4DAC">
          <w:rPr>
            <w:noProof/>
            <w:webHidden/>
          </w:rPr>
          <w:instrText xml:space="preserve"> PAGEREF _Toc53417995 \h </w:instrText>
        </w:r>
        <w:r w:rsidR="00EE4DAC">
          <w:rPr>
            <w:noProof/>
            <w:webHidden/>
          </w:rPr>
        </w:r>
        <w:r w:rsidR="00EE4DAC">
          <w:rPr>
            <w:noProof/>
            <w:webHidden/>
          </w:rPr>
          <w:fldChar w:fldCharType="separate"/>
        </w:r>
        <w:r w:rsidR="00EE4DAC">
          <w:rPr>
            <w:noProof/>
            <w:webHidden/>
          </w:rPr>
          <w:t>37</w:t>
        </w:r>
        <w:r w:rsidR="00EE4DAC">
          <w:rPr>
            <w:noProof/>
            <w:webHidden/>
          </w:rPr>
          <w:fldChar w:fldCharType="end"/>
        </w:r>
      </w:hyperlink>
    </w:p>
    <w:p w14:paraId="623EF426" w14:textId="34E92E48" w:rsidR="00EE4DAC" w:rsidRDefault="00D96D60">
      <w:pPr>
        <w:pStyle w:val="TM3"/>
        <w:tabs>
          <w:tab w:val="right" w:leader="dot" w:pos="9056"/>
        </w:tabs>
        <w:rPr>
          <w:rFonts w:asciiTheme="minorHAnsi" w:eastAsiaTheme="minorEastAsia" w:hAnsiTheme="minorHAnsi" w:cstheme="minorBidi"/>
          <w:smallCaps w:val="0"/>
          <w:noProof/>
        </w:rPr>
      </w:pPr>
      <w:hyperlink w:anchor="_Toc53417996" w:history="1">
        <w:r w:rsidR="00EE4DAC" w:rsidRPr="00D81FB3">
          <w:rPr>
            <w:rStyle w:val="Lienhypertexte"/>
            <w:rFonts w:cs="Arial"/>
            <w:noProof/>
          </w:rPr>
          <w:t>Pour la libre disposition de son corps</w:t>
        </w:r>
        <w:r w:rsidR="00EE4DAC">
          <w:rPr>
            <w:noProof/>
            <w:webHidden/>
          </w:rPr>
          <w:tab/>
        </w:r>
        <w:r w:rsidR="00EE4DAC">
          <w:rPr>
            <w:noProof/>
            <w:webHidden/>
          </w:rPr>
          <w:fldChar w:fldCharType="begin"/>
        </w:r>
        <w:r w:rsidR="00EE4DAC">
          <w:rPr>
            <w:noProof/>
            <w:webHidden/>
          </w:rPr>
          <w:instrText xml:space="preserve"> PAGEREF _Toc53417996 \h </w:instrText>
        </w:r>
        <w:r w:rsidR="00EE4DAC">
          <w:rPr>
            <w:noProof/>
            <w:webHidden/>
          </w:rPr>
        </w:r>
        <w:r w:rsidR="00EE4DAC">
          <w:rPr>
            <w:noProof/>
            <w:webHidden/>
          </w:rPr>
          <w:fldChar w:fldCharType="separate"/>
        </w:r>
        <w:r w:rsidR="00EE4DAC">
          <w:rPr>
            <w:noProof/>
            <w:webHidden/>
          </w:rPr>
          <w:t>37</w:t>
        </w:r>
        <w:r w:rsidR="00EE4DAC">
          <w:rPr>
            <w:noProof/>
            <w:webHidden/>
          </w:rPr>
          <w:fldChar w:fldCharType="end"/>
        </w:r>
      </w:hyperlink>
    </w:p>
    <w:p w14:paraId="24294048" w14:textId="67CF2040" w:rsidR="00EE4DAC" w:rsidRDefault="00D96D60">
      <w:pPr>
        <w:pStyle w:val="TM3"/>
        <w:tabs>
          <w:tab w:val="right" w:leader="dot" w:pos="9056"/>
        </w:tabs>
        <w:rPr>
          <w:rFonts w:asciiTheme="minorHAnsi" w:eastAsiaTheme="minorEastAsia" w:hAnsiTheme="minorHAnsi" w:cstheme="minorBidi"/>
          <w:smallCaps w:val="0"/>
          <w:noProof/>
        </w:rPr>
      </w:pPr>
      <w:hyperlink w:anchor="_Toc53417997" w:history="1">
        <w:r w:rsidR="00EE4DAC" w:rsidRPr="00D81FB3">
          <w:rPr>
            <w:rStyle w:val="Lienhypertexte"/>
            <w:rFonts w:cs="Arial"/>
            <w:noProof/>
          </w:rPr>
          <w:t>Pour une vision plus égalitaire du couple</w:t>
        </w:r>
        <w:r w:rsidR="00EE4DAC">
          <w:rPr>
            <w:noProof/>
            <w:webHidden/>
          </w:rPr>
          <w:tab/>
        </w:r>
        <w:r w:rsidR="00EE4DAC">
          <w:rPr>
            <w:noProof/>
            <w:webHidden/>
          </w:rPr>
          <w:fldChar w:fldCharType="begin"/>
        </w:r>
        <w:r w:rsidR="00EE4DAC">
          <w:rPr>
            <w:noProof/>
            <w:webHidden/>
          </w:rPr>
          <w:instrText xml:space="preserve"> PAGEREF _Toc53417997 \h </w:instrText>
        </w:r>
        <w:r w:rsidR="00EE4DAC">
          <w:rPr>
            <w:noProof/>
            <w:webHidden/>
          </w:rPr>
        </w:r>
        <w:r w:rsidR="00EE4DAC">
          <w:rPr>
            <w:noProof/>
            <w:webHidden/>
          </w:rPr>
          <w:fldChar w:fldCharType="separate"/>
        </w:r>
        <w:r w:rsidR="00EE4DAC">
          <w:rPr>
            <w:noProof/>
            <w:webHidden/>
          </w:rPr>
          <w:t>37</w:t>
        </w:r>
        <w:r w:rsidR="00EE4DAC">
          <w:rPr>
            <w:noProof/>
            <w:webHidden/>
          </w:rPr>
          <w:fldChar w:fldCharType="end"/>
        </w:r>
      </w:hyperlink>
    </w:p>
    <w:p w14:paraId="5D93C1E7" w14:textId="60B7EF23" w:rsidR="00EE4DAC" w:rsidRDefault="00D96D60">
      <w:pPr>
        <w:pStyle w:val="TM3"/>
        <w:tabs>
          <w:tab w:val="right" w:leader="dot" w:pos="9056"/>
        </w:tabs>
        <w:rPr>
          <w:rFonts w:asciiTheme="minorHAnsi" w:eastAsiaTheme="minorEastAsia" w:hAnsiTheme="minorHAnsi" w:cstheme="minorBidi"/>
          <w:smallCaps w:val="0"/>
          <w:noProof/>
        </w:rPr>
      </w:pPr>
      <w:hyperlink w:anchor="_Toc53417998" w:history="1">
        <w:r w:rsidR="00EE4DAC" w:rsidRPr="00D81FB3">
          <w:rPr>
            <w:rStyle w:val="Lienhypertexte"/>
            <w:rFonts w:cs="Arial"/>
            <w:noProof/>
          </w:rPr>
          <w:t>Contre la moralisation de la sexualité des femmes</w:t>
        </w:r>
        <w:r w:rsidR="00EE4DAC">
          <w:rPr>
            <w:noProof/>
            <w:webHidden/>
          </w:rPr>
          <w:tab/>
        </w:r>
        <w:r w:rsidR="00EE4DAC">
          <w:rPr>
            <w:noProof/>
            <w:webHidden/>
          </w:rPr>
          <w:fldChar w:fldCharType="begin"/>
        </w:r>
        <w:r w:rsidR="00EE4DAC">
          <w:rPr>
            <w:noProof/>
            <w:webHidden/>
          </w:rPr>
          <w:instrText xml:space="preserve"> PAGEREF _Toc53417998 \h </w:instrText>
        </w:r>
        <w:r w:rsidR="00EE4DAC">
          <w:rPr>
            <w:noProof/>
            <w:webHidden/>
          </w:rPr>
        </w:r>
        <w:r w:rsidR="00EE4DAC">
          <w:rPr>
            <w:noProof/>
            <w:webHidden/>
          </w:rPr>
          <w:fldChar w:fldCharType="separate"/>
        </w:r>
        <w:r w:rsidR="00EE4DAC">
          <w:rPr>
            <w:noProof/>
            <w:webHidden/>
          </w:rPr>
          <w:t>38</w:t>
        </w:r>
        <w:r w:rsidR="00EE4DAC">
          <w:rPr>
            <w:noProof/>
            <w:webHidden/>
          </w:rPr>
          <w:fldChar w:fldCharType="end"/>
        </w:r>
      </w:hyperlink>
    </w:p>
    <w:p w14:paraId="08829A28" w14:textId="361AE145" w:rsidR="00EE4DAC" w:rsidRDefault="00D96D60">
      <w:pPr>
        <w:pStyle w:val="TM3"/>
        <w:tabs>
          <w:tab w:val="right" w:leader="dot" w:pos="9056"/>
        </w:tabs>
        <w:rPr>
          <w:rFonts w:asciiTheme="minorHAnsi" w:eastAsiaTheme="minorEastAsia" w:hAnsiTheme="minorHAnsi" w:cstheme="minorBidi"/>
          <w:smallCaps w:val="0"/>
          <w:noProof/>
        </w:rPr>
      </w:pPr>
      <w:hyperlink w:anchor="_Toc53417999" w:history="1">
        <w:r w:rsidR="00EE4DAC" w:rsidRPr="00D81FB3">
          <w:rPr>
            <w:rStyle w:val="Lienhypertexte"/>
            <w:rFonts w:cs="Arial"/>
            <w:noProof/>
          </w:rPr>
          <w:t>Une morale féministe plurielle</w:t>
        </w:r>
        <w:r w:rsidR="00EE4DAC">
          <w:rPr>
            <w:noProof/>
            <w:webHidden/>
          </w:rPr>
          <w:tab/>
        </w:r>
        <w:r w:rsidR="00EE4DAC">
          <w:rPr>
            <w:noProof/>
            <w:webHidden/>
          </w:rPr>
          <w:fldChar w:fldCharType="begin"/>
        </w:r>
        <w:r w:rsidR="00EE4DAC">
          <w:rPr>
            <w:noProof/>
            <w:webHidden/>
          </w:rPr>
          <w:instrText xml:space="preserve"> PAGEREF _Toc53417999 \h </w:instrText>
        </w:r>
        <w:r w:rsidR="00EE4DAC">
          <w:rPr>
            <w:noProof/>
            <w:webHidden/>
          </w:rPr>
        </w:r>
        <w:r w:rsidR="00EE4DAC">
          <w:rPr>
            <w:noProof/>
            <w:webHidden/>
          </w:rPr>
          <w:fldChar w:fldCharType="separate"/>
        </w:r>
        <w:r w:rsidR="00EE4DAC">
          <w:rPr>
            <w:noProof/>
            <w:webHidden/>
          </w:rPr>
          <w:t>38</w:t>
        </w:r>
        <w:r w:rsidR="00EE4DAC">
          <w:rPr>
            <w:noProof/>
            <w:webHidden/>
          </w:rPr>
          <w:fldChar w:fldCharType="end"/>
        </w:r>
      </w:hyperlink>
    </w:p>
    <w:p w14:paraId="15609ED7" w14:textId="61927E67"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8000" w:history="1">
        <w:r w:rsidR="00EE4DAC" w:rsidRPr="00D81FB3">
          <w:rPr>
            <w:rStyle w:val="Lienhypertexte"/>
            <w:rFonts w:cs="Arial"/>
            <w:noProof/>
          </w:rPr>
          <w:t>Qu’en est-il de la lutte en faveur de l’acceptation de la pédophilie ?</w:t>
        </w:r>
        <w:r w:rsidR="00EE4DAC">
          <w:rPr>
            <w:noProof/>
            <w:webHidden/>
          </w:rPr>
          <w:tab/>
        </w:r>
        <w:r w:rsidR="00EE4DAC">
          <w:rPr>
            <w:noProof/>
            <w:webHidden/>
          </w:rPr>
          <w:fldChar w:fldCharType="begin"/>
        </w:r>
        <w:r w:rsidR="00EE4DAC">
          <w:rPr>
            <w:noProof/>
            <w:webHidden/>
          </w:rPr>
          <w:instrText xml:space="preserve"> PAGEREF _Toc53418000 \h </w:instrText>
        </w:r>
        <w:r w:rsidR="00EE4DAC">
          <w:rPr>
            <w:noProof/>
            <w:webHidden/>
          </w:rPr>
        </w:r>
        <w:r w:rsidR="00EE4DAC">
          <w:rPr>
            <w:noProof/>
            <w:webHidden/>
          </w:rPr>
          <w:fldChar w:fldCharType="separate"/>
        </w:r>
        <w:r w:rsidR="00EE4DAC">
          <w:rPr>
            <w:noProof/>
            <w:webHidden/>
          </w:rPr>
          <w:t>39</w:t>
        </w:r>
        <w:r w:rsidR="00EE4DAC">
          <w:rPr>
            <w:noProof/>
            <w:webHidden/>
          </w:rPr>
          <w:fldChar w:fldCharType="end"/>
        </w:r>
      </w:hyperlink>
    </w:p>
    <w:p w14:paraId="36BA5B53" w14:textId="6478A055" w:rsidR="00EE4DAC" w:rsidRDefault="00D96D60">
      <w:pPr>
        <w:pStyle w:val="TM1"/>
        <w:tabs>
          <w:tab w:val="right" w:leader="dot" w:pos="9056"/>
        </w:tabs>
        <w:rPr>
          <w:rFonts w:asciiTheme="minorHAnsi" w:eastAsiaTheme="minorEastAsia" w:hAnsiTheme="minorHAnsi" w:cstheme="minorBidi"/>
          <w:b w:val="0"/>
          <w:bCs w:val="0"/>
          <w:caps w:val="0"/>
          <w:noProof/>
          <w:u w:val="none"/>
        </w:rPr>
      </w:pPr>
      <w:hyperlink w:anchor="_Toc53418001" w:history="1">
        <w:r w:rsidR="00EE4DAC" w:rsidRPr="00D81FB3">
          <w:rPr>
            <w:rStyle w:val="Lienhypertexte"/>
            <w:rFonts w:cs="Arial"/>
            <w:noProof/>
          </w:rPr>
          <w:t>Réflexions sur l’éthique sexuelle contemporaine</w:t>
        </w:r>
        <w:r w:rsidR="00EE4DAC">
          <w:rPr>
            <w:noProof/>
            <w:webHidden/>
          </w:rPr>
          <w:tab/>
        </w:r>
        <w:r w:rsidR="00EE4DAC">
          <w:rPr>
            <w:noProof/>
            <w:webHidden/>
          </w:rPr>
          <w:fldChar w:fldCharType="begin"/>
        </w:r>
        <w:r w:rsidR="00EE4DAC">
          <w:rPr>
            <w:noProof/>
            <w:webHidden/>
          </w:rPr>
          <w:instrText xml:space="preserve"> PAGEREF _Toc53418001 \h </w:instrText>
        </w:r>
        <w:r w:rsidR="00EE4DAC">
          <w:rPr>
            <w:noProof/>
            <w:webHidden/>
          </w:rPr>
        </w:r>
        <w:r w:rsidR="00EE4DAC">
          <w:rPr>
            <w:noProof/>
            <w:webHidden/>
          </w:rPr>
          <w:fldChar w:fldCharType="separate"/>
        </w:r>
        <w:r w:rsidR="00EE4DAC">
          <w:rPr>
            <w:noProof/>
            <w:webHidden/>
          </w:rPr>
          <w:t>41</w:t>
        </w:r>
        <w:r w:rsidR="00EE4DAC">
          <w:rPr>
            <w:noProof/>
            <w:webHidden/>
          </w:rPr>
          <w:fldChar w:fldCharType="end"/>
        </w:r>
      </w:hyperlink>
    </w:p>
    <w:p w14:paraId="264E41FE" w14:textId="3A09EFFD"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8002" w:history="1">
        <w:r w:rsidR="00EE4DAC" w:rsidRPr="00D81FB3">
          <w:rPr>
            <w:rStyle w:val="Lienhypertexte"/>
            <w:rFonts w:cs="Arial"/>
            <w:noProof/>
          </w:rPr>
          <w:t>Défis et limites du consentement</w:t>
        </w:r>
        <w:r w:rsidR="00EE4DAC">
          <w:rPr>
            <w:noProof/>
            <w:webHidden/>
          </w:rPr>
          <w:tab/>
        </w:r>
        <w:r w:rsidR="00EE4DAC">
          <w:rPr>
            <w:noProof/>
            <w:webHidden/>
          </w:rPr>
          <w:fldChar w:fldCharType="begin"/>
        </w:r>
        <w:r w:rsidR="00EE4DAC">
          <w:rPr>
            <w:noProof/>
            <w:webHidden/>
          </w:rPr>
          <w:instrText xml:space="preserve"> PAGEREF _Toc53418002 \h </w:instrText>
        </w:r>
        <w:r w:rsidR="00EE4DAC">
          <w:rPr>
            <w:noProof/>
            <w:webHidden/>
          </w:rPr>
        </w:r>
        <w:r w:rsidR="00EE4DAC">
          <w:rPr>
            <w:noProof/>
            <w:webHidden/>
          </w:rPr>
          <w:fldChar w:fldCharType="separate"/>
        </w:r>
        <w:r w:rsidR="00EE4DAC">
          <w:rPr>
            <w:noProof/>
            <w:webHidden/>
          </w:rPr>
          <w:t>41</w:t>
        </w:r>
        <w:r w:rsidR="00EE4DAC">
          <w:rPr>
            <w:noProof/>
            <w:webHidden/>
          </w:rPr>
          <w:fldChar w:fldCharType="end"/>
        </w:r>
      </w:hyperlink>
    </w:p>
    <w:p w14:paraId="234661A7" w14:textId="5B74B8E3" w:rsidR="00EE4DAC" w:rsidRDefault="00D96D60">
      <w:pPr>
        <w:pStyle w:val="TM3"/>
        <w:tabs>
          <w:tab w:val="right" w:leader="dot" w:pos="9056"/>
        </w:tabs>
        <w:rPr>
          <w:rFonts w:asciiTheme="minorHAnsi" w:eastAsiaTheme="minorEastAsia" w:hAnsiTheme="minorHAnsi" w:cstheme="minorBidi"/>
          <w:smallCaps w:val="0"/>
          <w:noProof/>
        </w:rPr>
      </w:pPr>
      <w:hyperlink w:anchor="_Toc53418003" w:history="1">
        <w:r w:rsidR="00EE4DAC" w:rsidRPr="00D81FB3">
          <w:rPr>
            <w:rStyle w:val="Lienhypertexte"/>
            <w:rFonts w:cs="Arial"/>
            <w:noProof/>
          </w:rPr>
          <w:t>Evolution du concept de consentement</w:t>
        </w:r>
        <w:r w:rsidR="00EE4DAC">
          <w:rPr>
            <w:noProof/>
            <w:webHidden/>
          </w:rPr>
          <w:tab/>
        </w:r>
        <w:r w:rsidR="00EE4DAC">
          <w:rPr>
            <w:noProof/>
            <w:webHidden/>
          </w:rPr>
          <w:fldChar w:fldCharType="begin"/>
        </w:r>
        <w:r w:rsidR="00EE4DAC">
          <w:rPr>
            <w:noProof/>
            <w:webHidden/>
          </w:rPr>
          <w:instrText xml:space="preserve"> PAGEREF _Toc53418003 \h </w:instrText>
        </w:r>
        <w:r w:rsidR="00EE4DAC">
          <w:rPr>
            <w:noProof/>
            <w:webHidden/>
          </w:rPr>
        </w:r>
        <w:r w:rsidR="00EE4DAC">
          <w:rPr>
            <w:noProof/>
            <w:webHidden/>
          </w:rPr>
          <w:fldChar w:fldCharType="separate"/>
        </w:r>
        <w:r w:rsidR="00EE4DAC">
          <w:rPr>
            <w:noProof/>
            <w:webHidden/>
          </w:rPr>
          <w:t>41</w:t>
        </w:r>
        <w:r w:rsidR="00EE4DAC">
          <w:rPr>
            <w:noProof/>
            <w:webHidden/>
          </w:rPr>
          <w:fldChar w:fldCharType="end"/>
        </w:r>
      </w:hyperlink>
    </w:p>
    <w:p w14:paraId="5E1CF5DE" w14:textId="19423E68" w:rsidR="00EE4DAC" w:rsidRDefault="00D96D60">
      <w:pPr>
        <w:pStyle w:val="TM3"/>
        <w:tabs>
          <w:tab w:val="right" w:leader="dot" w:pos="9056"/>
        </w:tabs>
        <w:rPr>
          <w:rFonts w:asciiTheme="minorHAnsi" w:eastAsiaTheme="minorEastAsia" w:hAnsiTheme="minorHAnsi" w:cstheme="minorBidi"/>
          <w:smallCaps w:val="0"/>
          <w:noProof/>
        </w:rPr>
      </w:pPr>
      <w:hyperlink w:anchor="_Toc53418004" w:history="1">
        <w:r w:rsidR="00EE4DAC" w:rsidRPr="00D81FB3">
          <w:rPr>
            <w:rStyle w:val="Lienhypertexte"/>
            <w:rFonts w:cs="Arial"/>
            <w:noProof/>
          </w:rPr>
          <w:t>Limite entre Consentement et viol</w:t>
        </w:r>
        <w:r w:rsidR="00EE4DAC">
          <w:rPr>
            <w:noProof/>
            <w:webHidden/>
          </w:rPr>
          <w:tab/>
        </w:r>
        <w:r w:rsidR="00EE4DAC">
          <w:rPr>
            <w:noProof/>
            <w:webHidden/>
          </w:rPr>
          <w:fldChar w:fldCharType="begin"/>
        </w:r>
        <w:r w:rsidR="00EE4DAC">
          <w:rPr>
            <w:noProof/>
            <w:webHidden/>
          </w:rPr>
          <w:instrText xml:space="preserve"> PAGEREF _Toc53418004 \h </w:instrText>
        </w:r>
        <w:r w:rsidR="00EE4DAC">
          <w:rPr>
            <w:noProof/>
            <w:webHidden/>
          </w:rPr>
        </w:r>
        <w:r w:rsidR="00EE4DAC">
          <w:rPr>
            <w:noProof/>
            <w:webHidden/>
          </w:rPr>
          <w:fldChar w:fldCharType="separate"/>
        </w:r>
        <w:r w:rsidR="00EE4DAC">
          <w:rPr>
            <w:noProof/>
            <w:webHidden/>
          </w:rPr>
          <w:t>43</w:t>
        </w:r>
        <w:r w:rsidR="00EE4DAC">
          <w:rPr>
            <w:noProof/>
            <w:webHidden/>
          </w:rPr>
          <w:fldChar w:fldCharType="end"/>
        </w:r>
      </w:hyperlink>
    </w:p>
    <w:p w14:paraId="18113A51" w14:textId="5852C462" w:rsidR="00EE4DAC" w:rsidRDefault="00D96D60">
      <w:pPr>
        <w:pStyle w:val="TM3"/>
        <w:tabs>
          <w:tab w:val="right" w:leader="dot" w:pos="9056"/>
        </w:tabs>
        <w:rPr>
          <w:rFonts w:asciiTheme="minorHAnsi" w:eastAsiaTheme="minorEastAsia" w:hAnsiTheme="minorHAnsi" w:cstheme="minorBidi"/>
          <w:smallCaps w:val="0"/>
          <w:noProof/>
        </w:rPr>
      </w:pPr>
      <w:hyperlink w:anchor="_Toc53418005" w:history="1">
        <w:r w:rsidR="00EE4DAC" w:rsidRPr="00D81FB3">
          <w:rPr>
            <w:rStyle w:val="Lienhypertexte"/>
            <w:rFonts w:cs="Arial"/>
            <w:noProof/>
          </w:rPr>
          <w:t>L’explication du consentement auprès des jeunes</w:t>
        </w:r>
        <w:r w:rsidR="00EE4DAC">
          <w:rPr>
            <w:noProof/>
            <w:webHidden/>
          </w:rPr>
          <w:tab/>
        </w:r>
        <w:r w:rsidR="00EE4DAC">
          <w:rPr>
            <w:noProof/>
            <w:webHidden/>
          </w:rPr>
          <w:fldChar w:fldCharType="begin"/>
        </w:r>
        <w:r w:rsidR="00EE4DAC">
          <w:rPr>
            <w:noProof/>
            <w:webHidden/>
          </w:rPr>
          <w:instrText xml:space="preserve"> PAGEREF _Toc53418005 \h </w:instrText>
        </w:r>
        <w:r w:rsidR="00EE4DAC">
          <w:rPr>
            <w:noProof/>
            <w:webHidden/>
          </w:rPr>
        </w:r>
        <w:r w:rsidR="00EE4DAC">
          <w:rPr>
            <w:noProof/>
            <w:webHidden/>
          </w:rPr>
          <w:fldChar w:fldCharType="separate"/>
        </w:r>
        <w:r w:rsidR="00EE4DAC">
          <w:rPr>
            <w:noProof/>
            <w:webHidden/>
          </w:rPr>
          <w:t>47</w:t>
        </w:r>
        <w:r w:rsidR="00EE4DAC">
          <w:rPr>
            <w:noProof/>
            <w:webHidden/>
          </w:rPr>
          <w:fldChar w:fldCharType="end"/>
        </w:r>
      </w:hyperlink>
    </w:p>
    <w:p w14:paraId="67F6E1C8" w14:textId="61DCD09E" w:rsidR="00EE4DAC" w:rsidRDefault="00D96D60">
      <w:pPr>
        <w:pStyle w:val="TM3"/>
        <w:tabs>
          <w:tab w:val="right" w:leader="dot" w:pos="9056"/>
        </w:tabs>
        <w:rPr>
          <w:rFonts w:asciiTheme="minorHAnsi" w:eastAsiaTheme="minorEastAsia" w:hAnsiTheme="minorHAnsi" w:cstheme="minorBidi"/>
          <w:smallCaps w:val="0"/>
          <w:noProof/>
        </w:rPr>
      </w:pPr>
      <w:hyperlink w:anchor="_Toc53418006" w:history="1">
        <w:r w:rsidR="00EE4DAC" w:rsidRPr="00D81FB3">
          <w:rPr>
            <w:rStyle w:val="Lienhypertexte"/>
            <w:rFonts w:cs="Arial"/>
            <w:noProof/>
          </w:rPr>
          <w:t>Le consentement, un contrat ?</w:t>
        </w:r>
        <w:r w:rsidR="00EE4DAC">
          <w:rPr>
            <w:noProof/>
            <w:webHidden/>
          </w:rPr>
          <w:tab/>
        </w:r>
        <w:r w:rsidR="00EE4DAC">
          <w:rPr>
            <w:noProof/>
            <w:webHidden/>
          </w:rPr>
          <w:fldChar w:fldCharType="begin"/>
        </w:r>
        <w:r w:rsidR="00EE4DAC">
          <w:rPr>
            <w:noProof/>
            <w:webHidden/>
          </w:rPr>
          <w:instrText xml:space="preserve"> PAGEREF _Toc53418006 \h </w:instrText>
        </w:r>
        <w:r w:rsidR="00EE4DAC">
          <w:rPr>
            <w:noProof/>
            <w:webHidden/>
          </w:rPr>
        </w:r>
        <w:r w:rsidR="00EE4DAC">
          <w:rPr>
            <w:noProof/>
            <w:webHidden/>
          </w:rPr>
          <w:fldChar w:fldCharType="separate"/>
        </w:r>
        <w:r w:rsidR="00EE4DAC">
          <w:rPr>
            <w:noProof/>
            <w:webHidden/>
          </w:rPr>
          <w:t>48</w:t>
        </w:r>
        <w:r w:rsidR="00EE4DAC">
          <w:rPr>
            <w:noProof/>
            <w:webHidden/>
          </w:rPr>
          <w:fldChar w:fldCharType="end"/>
        </w:r>
      </w:hyperlink>
    </w:p>
    <w:p w14:paraId="0540A3E1" w14:textId="4CA6EBA6"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8007" w:history="1">
        <w:r w:rsidR="00EE4DAC" w:rsidRPr="00D81FB3">
          <w:rPr>
            <w:rStyle w:val="Lienhypertexte"/>
            <w:rFonts w:cs="Arial"/>
            <w:noProof/>
          </w:rPr>
          <w:t>Sexualité et pouvoir : le harcèlement</w:t>
        </w:r>
        <w:r w:rsidR="00EE4DAC">
          <w:rPr>
            <w:noProof/>
            <w:webHidden/>
          </w:rPr>
          <w:tab/>
        </w:r>
        <w:r w:rsidR="00EE4DAC">
          <w:rPr>
            <w:noProof/>
            <w:webHidden/>
          </w:rPr>
          <w:fldChar w:fldCharType="begin"/>
        </w:r>
        <w:r w:rsidR="00EE4DAC">
          <w:rPr>
            <w:noProof/>
            <w:webHidden/>
          </w:rPr>
          <w:instrText xml:space="preserve"> PAGEREF _Toc53418007 \h </w:instrText>
        </w:r>
        <w:r w:rsidR="00EE4DAC">
          <w:rPr>
            <w:noProof/>
            <w:webHidden/>
          </w:rPr>
        </w:r>
        <w:r w:rsidR="00EE4DAC">
          <w:rPr>
            <w:noProof/>
            <w:webHidden/>
          </w:rPr>
          <w:fldChar w:fldCharType="separate"/>
        </w:r>
        <w:r w:rsidR="00EE4DAC">
          <w:rPr>
            <w:noProof/>
            <w:webHidden/>
          </w:rPr>
          <w:t>50</w:t>
        </w:r>
        <w:r w:rsidR="00EE4DAC">
          <w:rPr>
            <w:noProof/>
            <w:webHidden/>
          </w:rPr>
          <w:fldChar w:fldCharType="end"/>
        </w:r>
      </w:hyperlink>
    </w:p>
    <w:p w14:paraId="1BDBA9A2" w14:textId="6B417914"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8008" w:history="1">
        <w:r w:rsidR="00EE4DAC" w:rsidRPr="00D81FB3">
          <w:rPr>
            <w:rStyle w:val="Lienhypertexte"/>
            <w:rFonts w:cs="Arial"/>
            <w:noProof/>
          </w:rPr>
          <w:t>La Pornographie</w:t>
        </w:r>
        <w:r w:rsidR="00EE4DAC">
          <w:rPr>
            <w:noProof/>
            <w:webHidden/>
          </w:rPr>
          <w:tab/>
        </w:r>
        <w:r w:rsidR="00EE4DAC">
          <w:rPr>
            <w:noProof/>
            <w:webHidden/>
          </w:rPr>
          <w:fldChar w:fldCharType="begin"/>
        </w:r>
        <w:r w:rsidR="00EE4DAC">
          <w:rPr>
            <w:noProof/>
            <w:webHidden/>
          </w:rPr>
          <w:instrText xml:space="preserve"> PAGEREF _Toc53418008 \h </w:instrText>
        </w:r>
        <w:r w:rsidR="00EE4DAC">
          <w:rPr>
            <w:noProof/>
            <w:webHidden/>
          </w:rPr>
        </w:r>
        <w:r w:rsidR="00EE4DAC">
          <w:rPr>
            <w:noProof/>
            <w:webHidden/>
          </w:rPr>
          <w:fldChar w:fldCharType="separate"/>
        </w:r>
        <w:r w:rsidR="00EE4DAC">
          <w:rPr>
            <w:noProof/>
            <w:webHidden/>
          </w:rPr>
          <w:t>51</w:t>
        </w:r>
        <w:r w:rsidR="00EE4DAC">
          <w:rPr>
            <w:noProof/>
            <w:webHidden/>
          </w:rPr>
          <w:fldChar w:fldCharType="end"/>
        </w:r>
      </w:hyperlink>
    </w:p>
    <w:p w14:paraId="55077CD9" w14:textId="338A04AC" w:rsidR="00EE4DAC" w:rsidRDefault="00D96D60">
      <w:pPr>
        <w:pStyle w:val="TM3"/>
        <w:tabs>
          <w:tab w:val="right" w:leader="dot" w:pos="9056"/>
        </w:tabs>
        <w:rPr>
          <w:rFonts w:asciiTheme="minorHAnsi" w:eastAsiaTheme="minorEastAsia" w:hAnsiTheme="minorHAnsi" w:cstheme="minorBidi"/>
          <w:smallCaps w:val="0"/>
          <w:noProof/>
        </w:rPr>
      </w:pPr>
      <w:hyperlink w:anchor="_Toc53418009" w:history="1">
        <w:r w:rsidR="00EE4DAC" w:rsidRPr="00D81FB3">
          <w:rPr>
            <w:rStyle w:val="Lienhypertexte"/>
            <w:rFonts w:cs="Arial"/>
            <w:noProof/>
          </w:rPr>
          <w:t xml:space="preserve">La pornographie </w:t>
        </w:r>
        <w:r w:rsidR="00EE4DAC" w:rsidRPr="00D81FB3">
          <w:rPr>
            <w:rStyle w:val="Lienhypertexte"/>
            <w:rFonts w:cs="Arial"/>
            <w:i/>
            <w:noProof/>
          </w:rPr>
          <w:t>mainstream</w:t>
        </w:r>
        <w:r w:rsidR="00EE4DAC">
          <w:rPr>
            <w:noProof/>
            <w:webHidden/>
          </w:rPr>
          <w:tab/>
        </w:r>
        <w:r w:rsidR="00EE4DAC">
          <w:rPr>
            <w:noProof/>
            <w:webHidden/>
          </w:rPr>
          <w:fldChar w:fldCharType="begin"/>
        </w:r>
        <w:r w:rsidR="00EE4DAC">
          <w:rPr>
            <w:noProof/>
            <w:webHidden/>
          </w:rPr>
          <w:instrText xml:space="preserve"> PAGEREF _Toc53418009 \h </w:instrText>
        </w:r>
        <w:r w:rsidR="00EE4DAC">
          <w:rPr>
            <w:noProof/>
            <w:webHidden/>
          </w:rPr>
        </w:r>
        <w:r w:rsidR="00EE4DAC">
          <w:rPr>
            <w:noProof/>
            <w:webHidden/>
          </w:rPr>
          <w:fldChar w:fldCharType="separate"/>
        </w:r>
        <w:r w:rsidR="00EE4DAC">
          <w:rPr>
            <w:noProof/>
            <w:webHidden/>
          </w:rPr>
          <w:t>54</w:t>
        </w:r>
        <w:r w:rsidR="00EE4DAC">
          <w:rPr>
            <w:noProof/>
            <w:webHidden/>
          </w:rPr>
          <w:fldChar w:fldCharType="end"/>
        </w:r>
      </w:hyperlink>
    </w:p>
    <w:p w14:paraId="1B4D783C" w14:textId="47BAF674" w:rsidR="00EE4DAC" w:rsidRDefault="00D96D60">
      <w:pPr>
        <w:pStyle w:val="TM3"/>
        <w:tabs>
          <w:tab w:val="right" w:leader="dot" w:pos="9056"/>
        </w:tabs>
        <w:rPr>
          <w:rFonts w:asciiTheme="minorHAnsi" w:eastAsiaTheme="minorEastAsia" w:hAnsiTheme="minorHAnsi" w:cstheme="minorBidi"/>
          <w:smallCaps w:val="0"/>
          <w:noProof/>
        </w:rPr>
      </w:pPr>
      <w:hyperlink w:anchor="_Toc53418010" w:history="1">
        <w:r w:rsidR="00EE4DAC" w:rsidRPr="00D81FB3">
          <w:rPr>
            <w:rStyle w:val="Lienhypertexte"/>
            <w:rFonts w:cs="Arial"/>
            <w:noProof/>
          </w:rPr>
          <w:t>Les Pornographies alternatives</w:t>
        </w:r>
        <w:r w:rsidR="00EE4DAC">
          <w:rPr>
            <w:noProof/>
            <w:webHidden/>
          </w:rPr>
          <w:tab/>
        </w:r>
        <w:r w:rsidR="00EE4DAC">
          <w:rPr>
            <w:noProof/>
            <w:webHidden/>
          </w:rPr>
          <w:fldChar w:fldCharType="begin"/>
        </w:r>
        <w:r w:rsidR="00EE4DAC">
          <w:rPr>
            <w:noProof/>
            <w:webHidden/>
          </w:rPr>
          <w:instrText xml:space="preserve"> PAGEREF _Toc53418010 \h </w:instrText>
        </w:r>
        <w:r w:rsidR="00EE4DAC">
          <w:rPr>
            <w:noProof/>
            <w:webHidden/>
          </w:rPr>
        </w:r>
        <w:r w:rsidR="00EE4DAC">
          <w:rPr>
            <w:noProof/>
            <w:webHidden/>
          </w:rPr>
          <w:fldChar w:fldCharType="separate"/>
        </w:r>
        <w:r w:rsidR="00EE4DAC">
          <w:rPr>
            <w:noProof/>
            <w:webHidden/>
          </w:rPr>
          <w:t>56</w:t>
        </w:r>
        <w:r w:rsidR="00EE4DAC">
          <w:rPr>
            <w:noProof/>
            <w:webHidden/>
          </w:rPr>
          <w:fldChar w:fldCharType="end"/>
        </w:r>
      </w:hyperlink>
    </w:p>
    <w:p w14:paraId="060A62C1" w14:textId="4583A123" w:rsidR="00EE4DAC" w:rsidRDefault="00D96D60">
      <w:pPr>
        <w:pStyle w:val="TM3"/>
        <w:tabs>
          <w:tab w:val="right" w:leader="dot" w:pos="9056"/>
        </w:tabs>
        <w:rPr>
          <w:rFonts w:asciiTheme="minorHAnsi" w:eastAsiaTheme="minorEastAsia" w:hAnsiTheme="minorHAnsi" w:cstheme="minorBidi"/>
          <w:smallCaps w:val="0"/>
          <w:noProof/>
        </w:rPr>
      </w:pPr>
      <w:hyperlink w:anchor="_Toc53418011" w:history="1">
        <w:r w:rsidR="00EE4DAC" w:rsidRPr="00D81FB3">
          <w:rPr>
            <w:rStyle w:val="Lienhypertexte"/>
            <w:rFonts w:cs="Arial"/>
            <w:noProof/>
          </w:rPr>
          <w:t>Pornographie et fantasmes</w:t>
        </w:r>
        <w:r w:rsidR="00EE4DAC">
          <w:rPr>
            <w:noProof/>
            <w:webHidden/>
          </w:rPr>
          <w:tab/>
        </w:r>
        <w:r w:rsidR="00EE4DAC">
          <w:rPr>
            <w:noProof/>
            <w:webHidden/>
          </w:rPr>
          <w:fldChar w:fldCharType="begin"/>
        </w:r>
        <w:r w:rsidR="00EE4DAC">
          <w:rPr>
            <w:noProof/>
            <w:webHidden/>
          </w:rPr>
          <w:instrText xml:space="preserve"> PAGEREF _Toc53418011 \h </w:instrText>
        </w:r>
        <w:r w:rsidR="00EE4DAC">
          <w:rPr>
            <w:noProof/>
            <w:webHidden/>
          </w:rPr>
        </w:r>
        <w:r w:rsidR="00EE4DAC">
          <w:rPr>
            <w:noProof/>
            <w:webHidden/>
          </w:rPr>
          <w:fldChar w:fldCharType="separate"/>
        </w:r>
        <w:r w:rsidR="00EE4DAC">
          <w:rPr>
            <w:noProof/>
            <w:webHidden/>
          </w:rPr>
          <w:t>58</w:t>
        </w:r>
        <w:r w:rsidR="00EE4DAC">
          <w:rPr>
            <w:noProof/>
            <w:webHidden/>
          </w:rPr>
          <w:fldChar w:fldCharType="end"/>
        </w:r>
      </w:hyperlink>
    </w:p>
    <w:p w14:paraId="577B2821" w14:textId="2BF6E62C" w:rsidR="00EE4DAC" w:rsidRDefault="00D96D60">
      <w:pPr>
        <w:pStyle w:val="TM3"/>
        <w:tabs>
          <w:tab w:val="right" w:leader="dot" w:pos="9056"/>
        </w:tabs>
        <w:rPr>
          <w:rFonts w:asciiTheme="minorHAnsi" w:eastAsiaTheme="minorEastAsia" w:hAnsiTheme="minorHAnsi" w:cstheme="minorBidi"/>
          <w:smallCaps w:val="0"/>
          <w:noProof/>
        </w:rPr>
      </w:pPr>
      <w:hyperlink w:anchor="_Toc53418012" w:history="1">
        <w:r w:rsidR="00EE4DAC" w:rsidRPr="00D81FB3">
          <w:rPr>
            <w:rStyle w:val="Lienhypertexte"/>
            <w:rFonts w:cs="Arial"/>
            <w:noProof/>
          </w:rPr>
          <w:t>dépendance</w:t>
        </w:r>
        <w:r w:rsidR="00EE4DAC">
          <w:rPr>
            <w:noProof/>
            <w:webHidden/>
          </w:rPr>
          <w:tab/>
        </w:r>
        <w:r w:rsidR="00EE4DAC">
          <w:rPr>
            <w:noProof/>
            <w:webHidden/>
          </w:rPr>
          <w:fldChar w:fldCharType="begin"/>
        </w:r>
        <w:r w:rsidR="00EE4DAC">
          <w:rPr>
            <w:noProof/>
            <w:webHidden/>
          </w:rPr>
          <w:instrText xml:space="preserve"> PAGEREF _Toc53418012 \h </w:instrText>
        </w:r>
        <w:r w:rsidR="00EE4DAC">
          <w:rPr>
            <w:noProof/>
            <w:webHidden/>
          </w:rPr>
        </w:r>
        <w:r w:rsidR="00EE4DAC">
          <w:rPr>
            <w:noProof/>
            <w:webHidden/>
          </w:rPr>
          <w:fldChar w:fldCharType="separate"/>
        </w:r>
        <w:r w:rsidR="00EE4DAC">
          <w:rPr>
            <w:noProof/>
            <w:webHidden/>
          </w:rPr>
          <w:t>60</w:t>
        </w:r>
        <w:r w:rsidR="00EE4DAC">
          <w:rPr>
            <w:noProof/>
            <w:webHidden/>
          </w:rPr>
          <w:fldChar w:fldCharType="end"/>
        </w:r>
      </w:hyperlink>
    </w:p>
    <w:p w14:paraId="2ABF65A9" w14:textId="21E52764"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8013" w:history="1">
        <w:r w:rsidR="00EE4DAC" w:rsidRPr="00D81FB3">
          <w:rPr>
            <w:rStyle w:val="Lienhypertexte"/>
            <w:rFonts w:cs="Arial"/>
            <w:noProof/>
          </w:rPr>
          <w:t>La recherche de performance : le plaisir à tout prix</w:t>
        </w:r>
        <w:r w:rsidR="00EE4DAC">
          <w:rPr>
            <w:noProof/>
            <w:webHidden/>
          </w:rPr>
          <w:tab/>
        </w:r>
        <w:r w:rsidR="00EE4DAC">
          <w:rPr>
            <w:noProof/>
            <w:webHidden/>
          </w:rPr>
          <w:fldChar w:fldCharType="begin"/>
        </w:r>
        <w:r w:rsidR="00EE4DAC">
          <w:rPr>
            <w:noProof/>
            <w:webHidden/>
          </w:rPr>
          <w:instrText xml:space="preserve"> PAGEREF _Toc53418013 \h </w:instrText>
        </w:r>
        <w:r w:rsidR="00EE4DAC">
          <w:rPr>
            <w:noProof/>
            <w:webHidden/>
          </w:rPr>
        </w:r>
        <w:r w:rsidR="00EE4DAC">
          <w:rPr>
            <w:noProof/>
            <w:webHidden/>
          </w:rPr>
          <w:fldChar w:fldCharType="separate"/>
        </w:r>
        <w:r w:rsidR="00EE4DAC">
          <w:rPr>
            <w:noProof/>
            <w:webHidden/>
          </w:rPr>
          <w:t>61</w:t>
        </w:r>
        <w:r w:rsidR="00EE4DAC">
          <w:rPr>
            <w:noProof/>
            <w:webHidden/>
          </w:rPr>
          <w:fldChar w:fldCharType="end"/>
        </w:r>
      </w:hyperlink>
    </w:p>
    <w:p w14:paraId="0BABDEE9" w14:textId="40B0662B"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8014" w:history="1">
        <w:r w:rsidR="00EE4DAC" w:rsidRPr="00D81FB3">
          <w:rPr>
            <w:rStyle w:val="Lienhypertexte"/>
            <w:rFonts w:cs="Arial"/>
            <w:noProof/>
          </w:rPr>
          <w:t>La Fragmentation du corps</w:t>
        </w:r>
        <w:r w:rsidR="00EE4DAC">
          <w:rPr>
            <w:noProof/>
            <w:webHidden/>
          </w:rPr>
          <w:tab/>
        </w:r>
        <w:r w:rsidR="00EE4DAC">
          <w:rPr>
            <w:noProof/>
            <w:webHidden/>
          </w:rPr>
          <w:fldChar w:fldCharType="begin"/>
        </w:r>
        <w:r w:rsidR="00EE4DAC">
          <w:rPr>
            <w:noProof/>
            <w:webHidden/>
          </w:rPr>
          <w:instrText xml:space="preserve"> PAGEREF _Toc53418014 \h </w:instrText>
        </w:r>
        <w:r w:rsidR="00EE4DAC">
          <w:rPr>
            <w:noProof/>
            <w:webHidden/>
          </w:rPr>
        </w:r>
        <w:r w:rsidR="00EE4DAC">
          <w:rPr>
            <w:noProof/>
            <w:webHidden/>
          </w:rPr>
          <w:fldChar w:fldCharType="separate"/>
        </w:r>
        <w:r w:rsidR="00EE4DAC">
          <w:rPr>
            <w:noProof/>
            <w:webHidden/>
          </w:rPr>
          <w:t>63</w:t>
        </w:r>
        <w:r w:rsidR="00EE4DAC">
          <w:rPr>
            <w:noProof/>
            <w:webHidden/>
          </w:rPr>
          <w:fldChar w:fldCharType="end"/>
        </w:r>
      </w:hyperlink>
    </w:p>
    <w:p w14:paraId="5B93544E" w14:textId="5888DB46"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8015" w:history="1">
        <w:r w:rsidR="00EE4DAC" w:rsidRPr="00D81FB3">
          <w:rPr>
            <w:rStyle w:val="Lienhypertexte"/>
            <w:rFonts w:cs="Arial"/>
            <w:noProof/>
          </w:rPr>
          <w:t>Exposition à des Ruptures multiples</w:t>
        </w:r>
        <w:r w:rsidR="00EE4DAC">
          <w:rPr>
            <w:noProof/>
            <w:webHidden/>
          </w:rPr>
          <w:tab/>
        </w:r>
        <w:r w:rsidR="00EE4DAC">
          <w:rPr>
            <w:noProof/>
            <w:webHidden/>
          </w:rPr>
          <w:fldChar w:fldCharType="begin"/>
        </w:r>
        <w:r w:rsidR="00EE4DAC">
          <w:rPr>
            <w:noProof/>
            <w:webHidden/>
          </w:rPr>
          <w:instrText xml:space="preserve"> PAGEREF _Toc53418015 \h </w:instrText>
        </w:r>
        <w:r w:rsidR="00EE4DAC">
          <w:rPr>
            <w:noProof/>
            <w:webHidden/>
          </w:rPr>
        </w:r>
        <w:r w:rsidR="00EE4DAC">
          <w:rPr>
            <w:noProof/>
            <w:webHidden/>
          </w:rPr>
          <w:fldChar w:fldCharType="separate"/>
        </w:r>
        <w:r w:rsidR="00EE4DAC">
          <w:rPr>
            <w:noProof/>
            <w:webHidden/>
          </w:rPr>
          <w:t>65</w:t>
        </w:r>
        <w:r w:rsidR="00EE4DAC">
          <w:rPr>
            <w:noProof/>
            <w:webHidden/>
          </w:rPr>
          <w:fldChar w:fldCharType="end"/>
        </w:r>
      </w:hyperlink>
    </w:p>
    <w:p w14:paraId="3E160F00" w14:textId="5194FCD3"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8016" w:history="1">
        <w:r w:rsidR="00EE4DAC" w:rsidRPr="00D81FB3">
          <w:rPr>
            <w:rStyle w:val="Lienhypertexte"/>
            <w:rFonts w:cs="Arial"/>
            <w:noProof/>
          </w:rPr>
          <w:t>libération ou contrainte d’être dans la norme ?</w:t>
        </w:r>
        <w:r w:rsidR="00EE4DAC">
          <w:rPr>
            <w:noProof/>
            <w:webHidden/>
          </w:rPr>
          <w:tab/>
        </w:r>
        <w:r w:rsidR="00EE4DAC">
          <w:rPr>
            <w:noProof/>
            <w:webHidden/>
          </w:rPr>
          <w:fldChar w:fldCharType="begin"/>
        </w:r>
        <w:r w:rsidR="00EE4DAC">
          <w:rPr>
            <w:noProof/>
            <w:webHidden/>
          </w:rPr>
          <w:instrText xml:space="preserve"> PAGEREF _Toc53418016 \h </w:instrText>
        </w:r>
        <w:r w:rsidR="00EE4DAC">
          <w:rPr>
            <w:noProof/>
            <w:webHidden/>
          </w:rPr>
        </w:r>
        <w:r w:rsidR="00EE4DAC">
          <w:rPr>
            <w:noProof/>
            <w:webHidden/>
          </w:rPr>
          <w:fldChar w:fldCharType="separate"/>
        </w:r>
        <w:r w:rsidR="00EE4DAC">
          <w:rPr>
            <w:noProof/>
            <w:webHidden/>
          </w:rPr>
          <w:t>68</w:t>
        </w:r>
        <w:r w:rsidR="00EE4DAC">
          <w:rPr>
            <w:noProof/>
            <w:webHidden/>
          </w:rPr>
          <w:fldChar w:fldCharType="end"/>
        </w:r>
      </w:hyperlink>
    </w:p>
    <w:p w14:paraId="6F4A4498" w14:textId="5CE59362"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8017" w:history="1">
        <w:r w:rsidR="00EE4DAC" w:rsidRPr="00D81FB3">
          <w:rPr>
            <w:rStyle w:val="Lienhypertexte"/>
            <w:rFonts w:cs="Arial"/>
            <w:noProof/>
          </w:rPr>
          <w:t>Nouveaux types de conjugalités</w:t>
        </w:r>
        <w:r w:rsidR="00EE4DAC">
          <w:rPr>
            <w:noProof/>
            <w:webHidden/>
          </w:rPr>
          <w:tab/>
        </w:r>
        <w:r w:rsidR="00EE4DAC">
          <w:rPr>
            <w:noProof/>
            <w:webHidden/>
          </w:rPr>
          <w:fldChar w:fldCharType="begin"/>
        </w:r>
        <w:r w:rsidR="00EE4DAC">
          <w:rPr>
            <w:noProof/>
            <w:webHidden/>
          </w:rPr>
          <w:instrText xml:space="preserve"> PAGEREF _Toc53418017 \h </w:instrText>
        </w:r>
        <w:r w:rsidR="00EE4DAC">
          <w:rPr>
            <w:noProof/>
            <w:webHidden/>
          </w:rPr>
        </w:r>
        <w:r w:rsidR="00EE4DAC">
          <w:rPr>
            <w:noProof/>
            <w:webHidden/>
          </w:rPr>
          <w:fldChar w:fldCharType="separate"/>
        </w:r>
        <w:r w:rsidR="00EE4DAC">
          <w:rPr>
            <w:noProof/>
            <w:webHidden/>
          </w:rPr>
          <w:t>71</w:t>
        </w:r>
        <w:r w:rsidR="00EE4DAC">
          <w:rPr>
            <w:noProof/>
            <w:webHidden/>
          </w:rPr>
          <w:fldChar w:fldCharType="end"/>
        </w:r>
      </w:hyperlink>
    </w:p>
    <w:p w14:paraId="0F367402" w14:textId="1A631273"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8018" w:history="1">
        <w:r w:rsidR="00EE4DAC" w:rsidRPr="00D81FB3">
          <w:rPr>
            <w:rStyle w:val="Lienhypertexte"/>
            <w:rFonts w:cs="Arial"/>
            <w:noProof/>
          </w:rPr>
          <w:t>Conclusion</w:t>
        </w:r>
        <w:r w:rsidR="00EE4DAC">
          <w:rPr>
            <w:noProof/>
            <w:webHidden/>
          </w:rPr>
          <w:tab/>
        </w:r>
        <w:r w:rsidR="00EE4DAC">
          <w:rPr>
            <w:noProof/>
            <w:webHidden/>
          </w:rPr>
          <w:fldChar w:fldCharType="begin"/>
        </w:r>
        <w:r w:rsidR="00EE4DAC">
          <w:rPr>
            <w:noProof/>
            <w:webHidden/>
          </w:rPr>
          <w:instrText xml:space="preserve"> PAGEREF _Toc53418018 \h </w:instrText>
        </w:r>
        <w:r w:rsidR="00EE4DAC">
          <w:rPr>
            <w:noProof/>
            <w:webHidden/>
          </w:rPr>
        </w:r>
        <w:r w:rsidR="00EE4DAC">
          <w:rPr>
            <w:noProof/>
            <w:webHidden/>
          </w:rPr>
          <w:fldChar w:fldCharType="separate"/>
        </w:r>
        <w:r w:rsidR="00EE4DAC">
          <w:rPr>
            <w:noProof/>
            <w:webHidden/>
          </w:rPr>
          <w:t>74</w:t>
        </w:r>
        <w:r w:rsidR="00EE4DAC">
          <w:rPr>
            <w:noProof/>
            <w:webHidden/>
          </w:rPr>
          <w:fldChar w:fldCharType="end"/>
        </w:r>
      </w:hyperlink>
    </w:p>
    <w:p w14:paraId="370D1CB6" w14:textId="5CA777C0" w:rsidR="00EE4DAC" w:rsidRDefault="00D96D60">
      <w:pPr>
        <w:pStyle w:val="TM1"/>
        <w:tabs>
          <w:tab w:val="right" w:leader="dot" w:pos="9056"/>
        </w:tabs>
        <w:rPr>
          <w:rFonts w:asciiTheme="minorHAnsi" w:eastAsiaTheme="minorEastAsia" w:hAnsiTheme="minorHAnsi" w:cstheme="minorBidi"/>
          <w:b w:val="0"/>
          <w:bCs w:val="0"/>
          <w:caps w:val="0"/>
          <w:noProof/>
          <w:u w:val="none"/>
        </w:rPr>
      </w:pPr>
      <w:hyperlink w:anchor="_Toc53418019" w:history="1">
        <w:r w:rsidR="00EE4DAC" w:rsidRPr="00D81FB3">
          <w:rPr>
            <w:rStyle w:val="Lienhypertexte"/>
            <w:noProof/>
          </w:rPr>
          <w:t>Ouverture :</w:t>
        </w:r>
        <w:r w:rsidR="00EE4DAC">
          <w:rPr>
            <w:noProof/>
            <w:webHidden/>
          </w:rPr>
          <w:tab/>
        </w:r>
        <w:r w:rsidR="00EE4DAC">
          <w:rPr>
            <w:noProof/>
            <w:webHidden/>
          </w:rPr>
          <w:fldChar w:fldCharType="begin"/>
        </w:r>
        <w:r w:rsidR="00EE4DAC">
          <w:rPr>
            <w:noProof/>
            <w:webHidden/>
          </w:rPr>
          <w:instrText xml:space="preserve"> PAGEREF _Toc53418019 \h </w:instrText>
        </w:r>
        <w:r w:rsidR="00EE4DAC">
          <w:rPr>
            <w:noProof/>
            <w:webHidden/>
          </w:rPr>
        </w:r>
        <w:r w:rsidR="00EE4DAC">
          <w:rPr>
            <w:noProof/>
            <w:webHidden/>
          </w:rPr>
          <w:fldChar w:fldCharType="separate"/>
        </w:r>
        <w:r w:rsidR="00EE4DAC">
          <w:rPr>
            <w:noProof/>
            <w:webHidden/>
          </w:rPr>
          <w:t>77</w:t>
        </w:r>
        <w:r w:rsidR="00EE4DAC">
          <w:rPr>
            <w:noProof/>
            <w:webHidden/>
          </w:rPr>
          <w:fldChar w:fldCharType="end"/>
        </w:r>
      </w:hyperlink>
    </w:p>
    <w:p w14:paraId="0D133D80" w14:textId="46BDF462"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8020" w:history="1">
        <w:r w:rsidR="00EE4DAC" w:rsidRPr="00D81FB3">
          <w:rPr>
            <w:rStyle w:val="Lienhypertexte"/>
            <w:noProof/>
          </w:rPr>
          <w:t>Mon projet en matière d’accompagnement spirituel et sexologique</w:t>
        </w:r>
        <w:r w:rsidR="00EE4DAC">
          <w:rPr>
            <w:noProof/>
            <w:webHidden/>
          </w:rPr>
          <w:tab/>
        </w:r>
        <w:r w:rsidR="00EE4DAC">
          <w:rPr>
            <w:noProof/>
            <w:webHidden/>
          </w:rPr>
          <w:fldChar w:fldCharType="begin"/>
        </w:r>
        <w:r w:rsidR="00EE4DAC">
          <w:rPr>
            <w:noProof/>
            <w:webHidden/>
          </w:rPr>
          <w:instrText xml:space="preserve"> PAGEREF _Toc53418020 \h </w:instrText>
        </w:r>
        <w:r w:rsidR="00EE4DAC">
          <w:rPr>
            <w:noProof/>
            <w:webHidden/>
          </w:rPr>
        </w:r>
        <w:r w:rsidR="00EE4DAC">
          <w:rPr>
            <w:noProof/>
            <w:webHidden/>
          </w:rPr>
          <w:fldChar w:fldCharType="separate"/>
        </w:r>
        <w:r w:rsidR="00EE4DAC">
          <w:rPr>
            <w:noProof/>
            <w:webHidden/>
          </w:rPr>
          <w:t>77</w:t>
        </w:r>
        <w:r w:rsidR="00EE4DAC">
          <w:rPr>
            <w:noProof/>
            <w:webHidden/>
          </w:rPr>
          <w:fldChar w:fldCharType="end"/>
        </w:r>
      </w:hyperlink>
    </w:p>
    <w:p w14:paraId="362B00A3" w14:textId="7E468452"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8021" w:history="1">
        <w:r w:rsidR="00EE4DAC" w:rsidRPr="00D81FB3">
          <w:rPr>
            <w:rStyle w:val="Lienhypertexte"/>
            <w:noProof/>
          </w:rPr>
          <w:t>Mon cadre de travail</w:t>
        </w:r>
        <w:r w:rsidR="00EE4DAC">
          <w:rPr>
            <w:noProof/>
            <w:webHidden/>
          </w:rPr>
          <w:tab/>
        </w:r>
        <w:r w:rsidR="00EE4DAC">
          <w:rPr>
            <w:noProof/>
            <w:webHidden/>
          </w:rPr>
          <w:fldChar w:fldCharType="begin"/>
        </w:r>
        <w:r w:rsidR="00EE4DAC">
          <w:rPr>
            <w:noProof/>
            <w:webHidden/>
          </w:rPr>
          <w:instrText xml:space="preserve"> PAGEREF _Toc53418021 \h </w:instrText>
        </w:r>
        <w:r w:rsidR="00EE4DAC">
          <w:rPr>
            <w:noProof/>
            <w:webHidden/>
          </w:rPr>
        </w:r>
        <w:r w:rsidR="00EE4DAC">
          <w:rPr>
            <w:noProof/>
            <w:webHidden/>
          </w:rPr>
          <w:fldChar w:fldCharType="separate"/>
        </w:r>
        <w:r w:rsidR="00EE4DAC">
          <w:rPr>
            <w:noProof/>
            <w:webHidden/>
          </w:rPr>
          <w:t>78</w:t>
        </w:r>
        <w:r w:rsidR="00EE4DAC">
          <w:rPr>
            <w:noProof/>
            <w:webHidden/>
          </w:rPr>
          <w:fldChar w:fldCharType="end"/>
        </w:r>
      </w:hyperlink>
    </w:p>
    <w:p w14:paraId="2AC43C57" w14:textId="5D0305B8" w:rsidR="00EE4DAC" w:rsidRDefault="00D96D60">
      <w:pPr>
        <w:pStyle w:val="TM1"/>
        <w:tabs>
          <w:tab w:val="right" w:leader="dot" w:pos="9056"/>
        </w:tabs>
        <w:rPr>
          <w:rFonts w:asciiTheme="minorHAnsi" w:eastAsiaTheme="minorEastAsia" w:hAnsiTheme="minorHAnsi" w:cstheme="minorBidi"/>
          <w:b w:val="0"/>
          <w:bCs w:val="0"/>
          <w:caps w:val="0"/>
          <w:noProof/>
          <w:u w:val="none"/>
        </w:rPr>
      </w:pPr>
      <w:hyperlink w:anchor="_Toc53418022" w:history="1">
        <w:r w:rsidR="00EE4DAC" w:rsidRPr="00D81FB3">
          <w:rPr>
            <w:rStyle w:val="Lienhypertexte"/>
            <w:noProof/>
          </w:rPr>
          <w:t>Annexes</w:t>
        </w:r>
        <w:r w:rsidR="00EE4DAC">
          <w:rPr>
            <w:noProof/>
            <w:webHidden/>
          </w:rPr>
          <w:tab/>
        </w:r>
        <w:r w:rsidR="00EE4DAC">
          <w:rPr>
            <w:noProof/>
            <w:webHidden/>
          </w:rPr>
          <w:fldChar w:fldCharType="begin"/>
        </w:r>
        <w:r w:rsidR="00EE4DAC">
          <w:rPr>
            <w:noProof/>
            <w:webHidden/>
          </w:rPr>
          <w:instrText xml:space="preserve"> PAGEREF _Toc53418022 \h </w:instrText>
        </w:r>
        <w:r w:rsidR="00EE4DAC">
          <w:rPr>
            <w:noProof/>
            <w:webHidden/>
          </w:rPr>
        </w:r>
        <w:r w:rsidR="00EE4DAC">
          <w:rPr>
            <w:noProof/>
            <w:webHidden/>
          </w:rPr>
          <w:fldChar w:fldCharType="separate"/>
        </w:r>
        <w:r w:rsidR="00EE4DAC">
          <w:rPr>
            <w:noProof/>
            <w:webHidden/>
          </w:rPr>
          <w:t>80</w:t>
        </w:r>
        <w:r w:rsidR="00EE4DAC">
          <w:rPr>
            <w:noProof/>
            <w:webHidden/>
          </w:rPr>
          <w:fldChar w:fldCharType="end"/>
        </w:r>
      </w:hyperlink>
    </w:p>
    <w:p w14:paraId="454BA840" w14:textId="42B5CC91" w:rsidR="00EE4DAC" w:rsidRDefault="00D96D60">
      <w:pPr>
        <w:pStyle w:val="TM1"/>
        <w:tabs>
          <w:tab w:val="right" w:leader="dot" w:pos="9056"/>
        </w:tabs>
        <w:rPr>
          <w:rFonts w:asciiTheme="minorHAnsi" w:eastAsiaTheme="minorEastAsia" w:hAnsiTheme="minorHAnsi" w:cstheme="minorBidi"/>
          <w:b w:val="0"/>
          <w:bCs w:val="0"/>
          <w:caps w:val="0"/>
          <w:noProof/>
          <w:u w:val="none"/>
        </w:rPr>
      </w:pPr>
      <w:hyperlink w:anchor="_Toc53418023" w:history="1">
        <w:r w:rsidR="00EE4DAC" w:rsidRPr="00D81FB3">
          <w:rPr>
            <w:rStyle w:val="Lienhypertexte"/>
            <w:rFonts w:cs="Arial"/>
            <w:noProof/>
            <w:lang w:val="fr-FR"/>
          </w:rPr>
          <w:t>Bibliographie</w:t>
        </w:r>
        <w:r w:rsidR="00EE4DAC">
          <w:rPr>
            <w:noProof/>
            <w:webHidden/>
          </w:rPr>
          <w:tab/>
        </w:r>
        <w:r w:rsidR="00EE4DAC">
          <w:rPr>
            <w:noProof/>
            <w:webHidden/>
          </w:rPr>
          <w:fldChar w:fldCharType="begin"/>
        </w:r>
        <w:r w:rsidR="00EE4DAC">
          <w:rPr>
            <w:noProof/>
            <w:webHidden/>
          </w:rPr>
          <w:instrText xml:space="preserve"> PAGEREF _Toc53418023 \h </w:instrText>
        </w:r>
        <w:r w:rsidR="00EE4DAC">
          <w:rPr>
            <w:noProof/>
            <w:webHidden/>
          </w:rPr>
        </w:r>
        <w:r w:rsidR="00EE4DAC">
          <w:rPr>
            <w:noProof/>
            <w:webHidden/>
          </w:rPr>
          <w:fldChar w:fldCharType="separate"/>
        </w:r>
        <w:r w:rsidR="00EE4DAC">
          <w:rPr>
            <w:noProof/>
            <w:webHidden/>
          </w:rPr>
          <w:t>86</w:t>
        </w:r>
        <w:r w:rsidR="00EE4DAC">
          <w:rPr>
            <w:noProof/>
            <w:webHidden/>
          </w:rPr>
          <w:fldChar w:fldCharType="end"/>
        </w:r>
      </w:hyperlink>
    </w:p>
    <w:p w14:paraId="02828681" w14:textId="7B62CF40" w:rsidR="00EE4DAC" w:rsidRDefault="00D96D60">
      <w:pPr>
        <w:pStyle w:val="TM2"/>
        <w:tabs>
          <w:tab w:val="right" w:leader="dot" w:pos="9056"/>
        </w:tabs>
        <w:rPr>
          <w:rFonts w:asciiTheme="minorHAnsi" w:eastAsiaTheme="minorEastAsia" w:hAnsiTheme="minorHAnsi" w:cstheme="minorBidi"/>
          <w:b w:val="0"/>
          <w:bCs w:val="0"/>
          <w:smallCaps w:val="0"/>
          <w:noProof/>
        </w:rPr>
      </w:pPr>
      <w:hyperlink w:anchor="_Toc53418024" w:history="1">
        <w:r w:rsidR="00EE4DAC" w:rsidRPr="00D81FB3">
          <w:rPr>
            <w:rStyle w:val="Lienhypertexte"/>
            <w:noProof/>
            <w:shd w:val="clear" w:color="auto" w:fill="FFFFFF"/>
          </w:rPr>
          <w:t>Ressources informatiques</w:t>
        </w:r>
        <w:r w:rsidR="00EE4DAC">
          <w:rPr>
            <w:noProof/>
            <w:webHidden/>
          </w:rPr>
          <w:tab/>
        </w:r>
        <w:r w:rsidR="00EE4DAC">
          <w:rPr>
            <w:noProof/>
            <w:webHidden/>
          </w:rPr>
          <w:fldChar w:fldCharType="begin"/>
        </w:r>
        <w:r w:rsidR="00EE4DAC">
          <w:rPr>
            <w:noProof/>
            <w:webHidden/>
          </w:rPr>
          <w:instrText xml:space="preserve"> PAGEREF _Toc53418024 \h </w:instrText>
        </w:r>
        <w:r w:rsidR="00EE4DAC">
          <w:rPr>
            <w:noProof/>
            <w:webHidden/>
          </w:rPr>
        </w:r>
        <w:r w:rsidR="00EE4DAC">
          <w:rPr>
            <w:noProof/>
            <w:webHidden/>
          </w:rPr>
          <w:fldChar w:fldCharType="separate"/>
        </w:r>
        <w:r w:rsidR="00EE4DAC">
          <w:rPr>
            <w:noProof/>
            <w:webHidden/>
          </w:rPr>
          <w:t>89</w:t>
        </w:r>
        <w:r w:rsidR="00EE4DAC">
          <w:rPr>
            <w:noProof/>
            <w:webHidden/>
          </w:rPr>
          <w:fldChar w:fldCharType="end"/>
        </w:r>
      </w:hyperlink>
    </w:p>
    <w:p w14:paraId="1462202E" w14:textId="180ABF73" w:rsidR="00FE0FFF" w:rsidRPr="00DD3204" w:rsidRDefault="00080DBA" w:rsidP="00E57AC7">
      <w:pPr>
        <w:spacing w:line="276" w:lineRule="auto"/>
        <w:rPr>
          <w:rFonts w:cs="Arial"/>
          <w:b/>
          <w:bCs/>
          <w:noProof/>
        </w:rPr>
      </w:pPr>
      <w:r w:rsidRPr="00DD3204">
        <w:rPr>
          <w:rFonts w:cs="Arial"/>
          <w:b/>
          <w:bCs/>
          <w:noProof/>
        </w:rPr>
        <w:fldChar w:fldCharType="end"/>
      </w:r>
    </w:p>
    <w:p w14:paraId="13793FAF" w14:textId="77777777" w:rsidR="00223385" w:rsidRPr="00DD3204" w:rsidRDefault="00A8699F" w:rsidP="00E57AC7">
      <w:pPr>
        <w:pStyle w:val="Titre1"/>
        <w:numPr>
          <w:ilvl w:val="0"/>
          <w:numId w:val="8"/>
        </w:numPr>
        <w:spacing w:before="0" w:line="276" w:lineRule="auto"/>
        <w:rPr>
          <w:rFonts w:cs="Arial"/>
          <w:sz w:val="22"/>
          <w:szCs w:val="22"/>
        </w:rPr>
      </w:pPr>
      <w:r w:rsidRPr="00DD3204">
        <w:rPr>
          <w:rFonts w:cs="Arial"/>
          <w:sz w:val="22"/>
          <w:szCs w:val="22"/>
        </w:rPr>
        <w:br w:type="column"/>
      </w:r>
      <w:bookmarkStart w:id="1" w:name="_Toc53417979"/>
      <w:r w:rsidR="00223385" w:rsidRPr="00DD3204">
        <w:rPr>
          <w:rFonts w:cs="Arial"/>
          <w:sz w:val="22"/>
          <w:szCs w:val="22"/>
        </w:rPr>
        <w:lastRenderedPageBreak/>
        <w:t>Introduction</w:t>
      </w:r>
      <w:bookmarkEnd w:id="1"/>
    </w:p>
    <w:p w14:paraId="2D8CCE2E" w14:textId="77777777" w:rsidR="00207545" w:rsidRPr="00DD3204" w:rsidRDefault="00207545" w:rsidP="00E57AC7">
      <w:pPr>
        <w:spacing w:line="276" w:lineRule="auto"/>
        <w:rPr>
          <w:rFonts w:cs="Arial"/>
        </w:rPr>
      </w:pPr>
    </w:p>
    <w:p w14:paraId="65B11CCC" w14:textId="77777777" w:rsidR="00BD0B62" w:rsidRPr="00DD3204" w:rsidRDefault="00BD0B62" w:rsidP="00BD0B62">
      <w:pPr>
        <w:spacing w:line="276" w:lineRule="auto"/>
        <w:rPr>
          <w:rFonts w:cs="Arial"/>
        </w:rPr>
      </w:pPr>
    </w:p>
    <w:p w14:paraId="44D028D0" w14:textId="6CDBBAFC" w:rsidR="00C677F3" w:rsidRPr="00B71441" w:rsidRDefault="00293860" w:rsidP="00B71441">
      <w:pPr>
        <w:spacing w:line="276" w:lineRule="auto"/>
        <w:rPr>
          <w:rFonts w:cs="Arial"/>
        </w:rPr>
      </w:pPr>
      <w:r w:rsidRPr="00B71441">
        <w:rPr>
          <w:rFonts w:cs="Arial"/>
        </w:rPr>
        <w:t>Comment faire</w:t>
      </w:r>
      <w:r w:rsidR="000D7052" w:rsidRPr="00B71441">
        <w:rPr>
          <w:rFonts w:cs="Arial"/>
        </w:rPr>
        <w:t xml:space="preserve"> passer le message selon lequel </w:t>
      </w:r>
      <w:r w:rsidR="005D1A81" w:rsidRPr="00B71441">
        <w:rPr>
          <w:rFonts w:cs="Arial"/>
        </w:rPr>
        <w:t>la Bible n’a rien contre la sexualité, ni contre la jouissance</w:t>
      </w:r>
      <w:r w:rsidR="004544A2" w:rsidRPr="00B71441">
        <w:rPr>
          <w:rFonts w:cs="Arial"/>
        </w:rPr>
        <w:t xml:space="preserve"> ? En tant que pasteure, je suis profondément triste que, par le passé, les </w:t>
      </w:r>
      <w:r w:rsidR="00150F11" w:rsidRPr="00B71441">
        <w:rPr>
          <w:rFonts w:cs="Arial"/>
        </w:rPr>
        <w:t>Églises</w:t>
      </w:r>
      <w:r w:rsidR="004544A2" w:rsidRPr="00B71441">
        <w:rPr>
          <w:rFonts w:cs="Arial"/>
        </w:rPr>
        <w:t xml:space="preserve"> aient répandu u</w:t>
      </w:r>
      <w:r w:rsidR="00150F11" w:rsidRPr="00B71441">
        <w:rPr>
          <w:rFonts w:cs="Arial"/>
        </w:rPr>
        <w:t xml:space="preserve">ne image négative de la sexualité. Tant de gens souffrent encore aujourd’hui de la morale étriquée véhiculée par certaines </w:t>
      </w:r>
      <w:r w:rsidR="00750F9D" w:rsidRPr="00B71441">
        <w:rPr>
          <w:rFonts w:cs="Arial"/>
        </w:rPr>
        <w:t>Églises</w:t>
      </w:r>
      <w:r w:rsidR="00150F11" w:rsidRPr="00B71441">
        <w:rPr>
          <w:rFonts w:cs="Arial"/>
        </w:rPr>
        <w:t> !</w:t>
      </w:r>
      <w:r w:rsidR="004544A2" w:rsidRPr="00B71441">
        <w:rPr>
          <w:rFonts w:cs="Arial"/>
        </w:rPr>
        <w:t xml:space="preserve"> </w:t>
      </w:r>
      <w:r w:rsidR="00BD0B62" w:rsidRPr="00B71441">
        <w:rPr>
          <w:rFonts w:cs="Arial"/>
        </w:rPr>
        <w:t>Comment faire</w:t>
      </w:r>
      <w:r w:rsidRPr="00B71441">
        <w:rPr>
          <w:rFonts w:cs="Arial"/>
        </w:rPr>
        <w:t xml:space="preserve"> en sorte que la sexualité contribue au bien-être et à l’épanouissement individuel ? </w:t>
      </w:r>
      <w:r w:rsidR="00FE7AED" w:rsidRPr="00B71441">
        <w:rPr>
          <w:rFonts w:cs="Arial"/>
        </w:rPr>
        <w:t xml:space="preserve">Avons-nous besoin que la sexualité soit vécue avec une éthique particulière ? Est-ce que l’amour y contribue ? </w:t>
      </w:r>
      <w:r w:rsidR="00DA02AD" w:rsidRPr="00B71441">
        <w:rPr>
          <w:rFonts w:cs="Arial"/>
        </w:rPr>
        <w:t xml:space="preserve"> </w:t>
      </w:r>
    </w:p>
    <w:p w14:paraId="00BA9ECA" w14:textId="77777777" w:rsidR="003B1A3D" w:rsidRPr="00DD3204" w:rsidRDefault="003B1A3D" w:rsidP="00B71441"/>
    <w:p w14:paraId="126A5C17" w14:textId="05D0492E" w:rsidR="00272D1A" w:rsidRDefault="00223385" w:rsidP="00E57AC7">
      <w:pPr>
        <w:spacing w:line="276" w:lineRule="auto"/>
        <w:rPr>
          <w:rFonts w:cs="Arial"/>
        </w:rPr>
      </w:pPr>
      <w:r w:rsidRPr="00DD3204">
        <w:rPr>
          <w:rFonts w:cs="Arial"/>
        </w:rPr>
        <w:t>Pendant des siècles, l’</w:t>
      </w:r>
      <w:r w:rsidR="000A3B88" w:rsidRPr="00DD3204">
        <w:rPr>
          <w:rFonts w:cs="Arial"/>
        </w:rPr>
        <w:t>Église</w:t>
      </w:r>
      <w:r w:rsidRPr="00DD3204">
        <w:rPr>
          <w:rFonts w:cs="Arial"/>
        </w:rPr>
        <w:t xml:space="preserve"> se considérait </w:t>
      </w:r>
      <w:r w:rsidR="00E46544">
        <w:rPr>
          <w:rFonts w:cs="Arial"/>
        </w:rPr>
        <w:t>autorisée à</w:t>
      </w:r>
      <w:r w:rsidRPr="00DD3204">
        <w:rPr>
          <w:rFonts w:cs="Arial"/>
        </w:rPr>
        <w:t xml:space="preserve"> réguler la vie sexuelle des populations. Elle se sentait le</w:t>
      </w:r>
      <w:r w:rsidR="001B33F3" w:rsidRPr="00DD3204">
        <w:rPr>
          <w:rFonts w:cs="Arial"/>
        </w:rPr>
        <w:t xml:space="preserve"> droit, et même parfois le</w:t>
      </w:r>
      <w:r w:rsidRPr="00DD3204">
        <w:rPr>
          <w:rFonts w:cs="Arial"/>
        </w:rPr>
        <w:t xml:space="preserve"> devoir</w:t>
      </w:r>
      <w:r w:rsidR="001B33F3" w:rsidRPr="00DD3204">
        <w:rPr>
          <w:rFonts w:cs="Arial"/>
        </w:rPr>
        <w:t>,</w:t>
      </w:r>
      <w:r w:rsidRPr="00DD3204">
        <w:rPr>
          <w:rFonts w:cs="Arial"/>
        </w:rPr>
        <w:t xml:space="preserve"> d’établir des </w:t>
      </w:r>
      <w:r w:rsidR="00DA02AD">
        <w:rPr>
          <w:rFonts w:cs="Arial"/>
        </w:rPr>
        <w:t>règles</w:t>
      </w:r>
      <w:r w:rsidRPr="00DD3204">
        <w:rPr>
          <w:rFonts w:cs="Arial"/>
        </w:rPr>
        <w:t xml:space="preserve"> capables de restreindre les libertés individuelles, afin</w:t>
      </w:r>
      <w:r w:rsidR="00FE0FFF" w:rsidRPr="00DD3204">
        <w:rPr>
          <w:rFonts w:cs="Arial"/>
        </w:rPr>
        <w:t>, entre autres,</w:t>
      </w:r>
      <w:r w:rsidRPr="00DD3204">
        <w:rPr>
          <w:rFonts w:cs="Arial"/>
        </w:rPr>
        <w:t xml:space="preserve"> d’assurer la filiation</w:t>
      </w:r>
      <w:r w:rsidR="009831CE" w:rsidRPr="00DD3204">
        <w:rPr>
          <w:rFonts w:cs="Arial"/>
        </w:rPr>
        <w:t xml:space="preserve"> et de contrôler ses ouailles</w:t>
      </w:r>
      <w:r w:rsidR="000A3B88" w:rsidRPr="00DD3204">
        <w:rPr>
          <w:rFonts w:cs="Arial"/>
        </w:rPr>
        <w:t>.</w:t>
      </w:r>
      <w:r w:rsidR="006D1ADF" w:rsidRPr="00DD3204">
        <w:rPr>
          <w:rFonts w:cs="Arial"/>
        </w:rPr>
        <w:t xml:space="preserve"> Pour ce faire, elle aurait pu se baser sur un verset comme « </w:t>
      </w:r>
      <w:r w:rsidR="00426441">
        <w:rPr>
          <w:rFonts w:cs="Arial"/>
        </w:rPr>
        <w:t>Soyez féconds et prolifiques</w:t>
      </w:r>
      <w:r w:rsidR="006D1ADF" w:rsidRPr="00DD3204">
        <w:rPr>
          <w:rFonts w:cs="Arial"/>
        </w:rPr>
        <w:t> !</w:t>
      </w:r>
      <w:r w:rsidR="00CF7F55">
        <w:rPr>
          <w:rStyle w:val="Appelnotedebasdep"/>
          <w:rFonts w:cs="Arial"/>
        </w:rPr>
        <w:footnoteReference w:id="1"/>
      </w:r>
      <w:r w:rsidR="006D1ADF" w:rsidRPr="00DD3204">
        <w:rPr>
          <w:rFonts w:cs="Arial"/>
        </w:rPr>
        <w:t xml:space="preserve"> », ce qui l’aurait amenée à favoriser l’abondance des rapports sexuels, valorisant ainsi le plaisir et le sentiment de bien-être qui l’accompagne. Au lieu de cela, </w:t>
      </w:r>
      <w:r w:rsidR="00C47F76" w:rsidRPr="00DD3204">
        <w:rPr>
          <w:rFonts w:cs="Arial"/>
        </w:rPr>
        <w:t>elle s’est basée sur des versets condamnant les plaisirs de la chair</w:t>
      </w:r>
      <w:r w:rsidR="00221884">
        <w:rPr>
          <w:rStyle w:val="Appelnotedebasdep"/>
          <w:rFonts w:cs="Arial"/>
        </w:rPr>
        <w:footnoteReference w:id="2"/>
      </w:r>
      <w:r w:rsidR="00221884">
        <w:rPr>
          <w:rFonts w:cs="Arial"/>
        </w:rPr>
        <w:t xml:space="preserve">, </w:t>
      </w:r>
      <w:r w:rsidR="00C47F76" w:rsidRPr="00DD3204">
        <w:rPr>
          <w:rFonts w:cs="Arial"/>
        </w:rPr>
        <w:t>les interprétant comme étant des plaisirs sexuels. De ce fait, nous sommes héritiers d’une approche négative du plaisir, du désir, de la jouissance.</w:t>
      </w:r>
      <w:r w:rsidR="00221884">
        <w:rPr>
          <w:rFonts w:cs="Arial"/>
        </w:rPr>
        <w:t xml:space="preserve"> Nous reviendrons sur les origines de cette approche négative dans le chapitre intitulé « Le désir sexuel, un vice ? un péché ?</w:t>
      </w:r>
      <w:r w:rsidR="00512F76">
        <w:rPr>
          <w:rFonts w:cs="Arial"/>
        </w:rPr>
        <w:t> ».</w:t>
      </w:r>
    </w:p>
    <w:p w14:paraId="155B9462" w14:textId="77777777" w:rsidR="007935AD" w:rsidRPr="00DD3204" w:rsidRDefault="007935AD" w:rsidP="00E57AC7">
      <w:pPr>
        <w:spacing w:line="276" w:lineRule="auto"/>
        <w:rPr>
          <w:rFonts w:cs="Arial"/>
        </w:rPr>
      </w:pPr>
    </w:p>
    <w:p w14:paraId="75583127" w14:textId="6C649C8E" w:rsidR="00C47F76" w:rsidRDefault="00C47F76" w:rsidP="00E57AC7">
      <w:pPr>
        <w:spacing w:line="276" w:lineRule="auto"/>
        <w:rPr>
          <w:rFonts w:cs="Arial"/>
        </w:rPr>
      </w:pPr>
      <w:r w:rsidRPr="00DD3204">
        <w:rPr>
          <w:rFonts w:cs="Arial"/>
        </w:rPr>
        <w:t>En tant que pasteure</w:t>
      </w:r>
      <w:r w:rsidR="00150F11">
        <w:rPr>
          <w:rFonts w:cs="Arial"/>
        </w:rPr>
        <w:t xml:space="preserve"> protestante </w:t>
      </w:r>
      <w:r w:rsidRPr="00DD3204">
        <w:rPr>
          <w:rFonts w:cs="Arial"/>
        </w:rPr>
        <w:t xml:space="preserve">avec une spécialisation en sexologie, je suis amenée à accompagner des personnes seules ou en couple, hétérosexuelles ou homosexuels, trans- ou queer. Un thème qui revient très fréquemment est </w:t>
      </w:r>
      <w:r w:rsidR="00392243" w:rsidRPr="00DD3204">
        <w:rPr>
          <w:rFonts w:cs="Arial"/>
        </w:rPr>
        <w:t>un certain malaise lié à la sexualité et au plaisir, comme si tout cela était un peu sale, lié au péché. Je dois donc souvent rappeler que Dieu ne nous a pas seulement créé</w:t>
      </w:r>
      <w:r w:rsidR="00E07FAA">
        <w:rPr>
          <w:rFonts w:cs="Arial"/>
        </w:rPr>
        <w:t>s</w:t>
      </w:r>
      <w:r w:rsidR="00392243" w:rsidRPr="00DD3204">
        <w:rPr>
          <w:rFonts w:cs="Arial"/>
        </w:rPr>
        <w:t xml:space="preserve"> le haut du corps jusqu’à la ceinture, mais qu’il nous a même créés au-dessous de la ceinture et qu’il en a fait quelque chose de merveilleux, encourageant ainsi à savourer le plaisir sexuel comme « cadeau de Dieu ». </w:t>
      </w:r>
    </w:p>
    <w:p w14:paraId="53629A8B" w14:textId="77777777" w:rsidR="007935AD" w:rsidRPr="00DD3204" w:rsidRDefault="007935AD" w:rsidP="00E57AC7">
      <w:pPr>
        <w:spacing w:line="276" w:lineRule="auto"/>
        <w:rPr>
          <w:rFonts w:cs="Arial"/>
        </w:rPr>
      </w:pPr>
    </w:p>
    <w:p w14:paraId="08CFA1FD" w14:textId="41F85090" w:rsidR="004D3213" w:rsidRDefault="00CE5F70" w:rsidP="00E57AC7">
      <w:pPr>
        <w:pStyle w:val="NormalWeb"/>
        <w:spacing w:before="0" w:beforeAutospacing="0" w:after="0" w:afterAutospacing="0" w:line="276" w:lineRule="auto"/>
        <w:rPr>
          <w:rFonts w:cs="Arial"/>
        </w:rPr>
      </w:pPr>
      <w:r w:rsidRPr="00DD3204">
        <w:rPr>
          <w:rFonts w:cs="Arial"/>
        </w:rPr>
        <w:t xml:space="preserve">Je vais adopter une position théologique différente de la compréhension traditionnelle, préférant une position </w:t>
      </w:r>
      <w:r w:rsidRPr="00DD3204">
        <w:rPr>
          <w:rFonts w:cs="Arial"/>
          <w:i/>
        </w:rPr>
        <w:t>queer</w:t>
      </w:r>
      <w:r w:rsidR="00B1390C" w:rsidRPr="00DD3204">
        <w:rPr>
          <w:rFonts w:cs="Arial"/>
        </w:rPr>
        <w:t xml:space="preserve">, afin de faire ressortir des textes bibliques des éléments qui répondent à certaines questions que </w:t>
      </w:r>
      <w:r w:rsidR="00066FBA">
        <w:rPr>
          <w:rFonts w:cs="Arial"/>
        </w:rPr>
        <w:t>se posent nos contemporains</w:t>
      </w:r>
      <w:r w:rsidR="00B1390C" w:rsidRPr="00DD3204">
        <w:rPr>
          <w:rStyle w:val="Appelnotedebasdep"/>
          <w:rFonts w:cs="Arial"/>
        </w:rPr>
        <w:footnoteReference w:id="3"/>
      </w:r>
      <w:r w:rsidR="00B1390C" w:rsidRPr="00DD3204">
        <w:rPr>
          <w:rFonts w:cs="Arial"/>
        </w:rPr>
        <w:t>, en particulier en matière de sexualité ou de genre</w:t>
      </w:r>
      <w:r w:rsidRPr="00DD3204">
        <w:rPr>
          <w:rFonts w:cs="Arial"/>
        </w:rPr>
        <w:t>.</w:t>
      </w:r>
      <w:r w:rsidR="00B759D9" w:rsidRPr="00DD3204">
        <w:rPr>
          <w:rFonts w:cs="Arial"/>
        </w:rPr>
        <w:t xml:space="preserve"> Par-là, j’aimerais </w:t>
      </w:r>
      <w:r w:rsidR="00B759D9" w:rsidRPr="00DD3204">
        <w:rPr>
          <w:rFonts w:cs="Arial"/>
        </w:rPr>
        <w:lastRenderedPageBreak/>
        <w:t>contrecarrer certaines idées préconçues sur la sexualité vue d’un point de vue chrétien et contribuer à « lutter contre l’ignorance et les préjugés. »</w:t>
      </w:r>
      <w:r w:rsidR="00B759D9" w:rsidRPr="00DD3204">
        <w:rPr>
          <w:rStyle w:val="Appelnotedebasdep"/>
          <w:rFonts w:cs="Arial"/>
        </w:rPr>
        <w:footnoteReference w:id="4"/>
      </w:r>
      <w:r w:rsidR="007C04D0" w:rsidRPr="00DD3204">
        <w:rPr>
          <w:rFonts w:cs="Arial"/>
        </w:rPr>
        <w:t xml:space="preserve"> Mon objectif est d’expliquer pourquoi j’affirme que Jésus n’est pas venu apporter un enseignement moral mais expliciter une voie spirituelle. </w:t>
      </w:r>
      <w:r w:rsidR="002D28EA" w:rsidRPr="00DD3204">
        <w:rPr>
          <w:rFonts w:cs="Arial"/>
        </w:rPr>
        <w:t xml:space="preserve">C’est cette voie dont je m’inspire pour placer la sexualité sous le regard de l’éthique. </w:t>
      </w:r>
    </w:p>
    <w:p w14:paraId="20861212" w14:textId="77777777" w:rsidR="007935AD" w:rsidRDefault="007935AD" w:rsidP="00E57AC7">
      <w:pPr>
        <w:pStyle w:val="NormalWeb"/>
        <w:spacing w:before="0" w:beforeAutospacing="0" w:after="0" w:afterAutospacing="0" w:line="276" w:lineRule="auto"/>
        <w:rPr>
          <w:rFonts w:cs="Arial"/>
        </w:rPr>
      </w:pPr>
    </w:p>
    <w:p w14:paraId="2EEF71BE" w14:textId="3988AEE4" w:rsidR="007935AD" w:rsidRPr="00DD3204" w:rsidRDefault="004D3213" w:rsidP="00E57AC7">
      <w:pPr>
        <w:shd w:val="clear" w:color="auto" w:fill="FFFFFF"/>
        <w:spacing w:line="276" w:lineRule="auto"/>
        <w:rPr>
          <w:rFonts w:cs="Arial"/>
        </w:rPr>
      </w:pPr>
      <w:r w:rsidRPr="00DD3204">
        <w:rPr>
          <w:rFonts w:cs="Arial"/>
        </w:rPr>
        <w:t>En effet, il est temps de découvrir et d’établir un lien positif entre sexualité et spiritualité. Que la honte cesse ! Que l</w:t>
      </w:r>
      <w:r>
        <w:rPr>
          <w:rFonts w:cs="Arial"/>
        </w:rPr>
        <w:t>e plaisir sexuel ne se vive plus avec une sorte de gêne</w:t>
      </w:r>
      <w:r w:rsidRPr="00DD3204">
        <w:rPr>
          <w:rFonts w:cs="Arial"/>
        </w:rPr>
        <w:t xml:space="preserve">, comme lorsqu’Adam et </w:t>
      </w:r>
      <w:r w:rsidR="003B43D6" w:rsidRPr="00DD3204">
        <w:rPr>
          <w:rFonts w:cs="Arial"/>
        </w:rPr>
        <w:t>Ève</w:t>
      </w:r>
      <w:r w:rsidRPr="00DD3204">
        <w:rPr>
          <w:rFonts w:cs="Arial"/>
        </w:rPr>
        <w:t xml:space="preserve"> ont mangé du fruit dans le jardin d’</w:t>
      </w:r>
      <w:r w:rsidR="003B43D6" w:rsidRPr="00DD3204">
        <w:rPr>
          <w:rFonts w:cs="Arial"/>
        </w:rPr>
        <w:t>Éden</w:t>
      </w:r>
      <w:r w:rsidRPr="00DD3204">
        <w:rPr>
          <w:rFonts w:cs="Arial"/>
        </w:rPr>
        <w:t xml:space="preserve"> et qu’ils se </w:t>
      </w:r>
      <w:r>
        <w:rPr>
          <w:rFonts w:cs="Arial"/>
        </w:rPr>
        <w:t xml:space="preserve">sont </w:t>
      </w:r>
      <w:r w:rsidRPr="00DD3204">
        <w:rPr>
          <w:rFonts w:cs="Arial"/>
        </w:rPr>
        <w:t>cach</w:t>
      </w:r>
      <w:r>
        <w:rPr>
          <w:rFonts w:cs="Arial"/>
        </w:rPr>
        <w:t>és</w:t>
      </w:r>
      <w:r w:rsidRPr="00DD3204">
        <w:rPr>
          <w:rFonts w:cs="Arial"/>
        </w:rPr>
        <w:t xml:space="preserve"> afin que Dieu ne les trouve pas, </w:t>
      </w:r>
      <w:r>
        <w:rPr>
          <w:rFonts w:cs="Arial"/>
        </w:rPr>
        <w:t>comme s’ils avaient quelque chose à se reprocher</w:t>
      </w:r>
      <w:r w:rsidRPr="00DD3204">
        <w:rPr>
          <w:rFonts w:cs="Arial"/>
        </w:rPr>
        <w:t xml:space="preserve">. </w:t>
      </w:r>
    </w:p>
    <w:p w14:paraId="08904C91" w14:textId="56841889" w:rsidR="007935AD" w:rsidRPr="0099643F" w:rsidRDefault="004D3213" w:rsidP="0099643F">
      <w:pPr>
        <w:pStyle w:val="Notedebasdepage"/>
        <w:rPr>
          <w:iCs/>
        </w:rPr>
      </w:pPr>
      <w:r w:rsidRPr="00DD3204">
        <w:t xml:space="preserve">Lorsqu’Adam </w:t>
      </w:r>
      <w:r>
        <w:t xml:space="preserve">et </w:t>
      </w:r>
      <w:r w:rsidR="0099643F">
        <w:t>Ève</w:t>
      </w:r>
      <w:r>
        <w:t xml:space="preserve"> ont mangé du fruit et que Dieu vient à leur rencontre dans le jardin </w:t>
      </w:r>
      <w:r w:rsidRPr="00BE3E12">
        <w:rPr>
          <w:iCs/>
        </w:rPr>
        <w:t>d’</w:t>
      </w:r>
      <w:r w:rsidR="0099643F" w:rsidRPr="00BE3E12">
        <w:rPr>
          <w:iCs/>
        </w:rPr>
        <w:t>Éden</w:t>
      </w:r>
      <w:r w:rsidRPr="00BE3E12">
        <w:rPr>
          <w:iCs/>
        </w:rPr>
        <w:t xml:space="preserve">, Dieu appela l’homme, et lui dit : </w:t>
      </w:r>
    </w:p>
    <w:p w14:paraId="22D6140B" w14:textId="77777777" w:rsidR="004D3213" w:rsidRPr="0099643F" w:rsidRDefault="004D3213" w:rsidP="00E57AC7">
      <w:pPr>
        <w:pStyle w:val="Listecouleur-Accent11"/>
        <w:numPr>
          <w:ilvl w:val="0"/>
          <w:numId w:val="29"/>
        </w:numPr>
        <w:shd w:val="clear" w:color="auto" w:fill="FFFFFF"/>
        <w:spacing w:line="276" w:lineRule="auto"/>
        <w:rPr>
          <w:i/>
        </w:rPr>
      </w:pPr>
      <w:r w:rsidRPr="0099643F">
        <w:rPr>
          <w:rFonts w:cs="Arial"/>
          <w:i/>
          <w:iCs/>
        </w:rPr>
        <w:t>Où es-tu ?</w:t>
      </w:r>
    </w:p>
    <w:p w14:paraId="09CBBAC6" w14:textId="77777777" w:rsidR="004D3213" w:rsidRPr="0099643F" w:rsidRDefault="004D3213" w:rsidP="00E57AC7">
      <w:pPr>
        <w:pStyle w:val="Listecouleur-Accent11"/>
        <w:shd w:val="clear" w:color="auto" w:fill="FFFFFF"/>
        <w:spacing w:line="276" w:lineRule="auto"/>
        <w:ind w:left="1080"/>
        <w:rPr>
          <w:rFonts w:cs="Arial"/>
          <w:i/>
          <w:iCs/>
        </w:rPr>
      </w:pPr>
      <w:r w:rsidRPr="0099643F">
        <w:rPr>
          <w:rFonts w:cs="Arial"/>
          <w:i/>
          <w:iCs/>
        </w:rPr>
        <w:t xml:space="preserve">Adam répondit : </w:t>
      </w:r>
    </w:p>
    <w:p w14:paraId="67C8EA0F" w14:textId="77777777" w:rsidR="004D3213" w:rsidRPr="0099643F" w:rsidRDefault="004D3213" w:rsidP="00E57AC7">
      <w:pPr>
        <w:pStyle w:val="Listecouleur-Accent11"/>
        <w:numPr>
          <w:ilvl w:val="0"/>
          <w:numId w:val="29"/>
        </w:numPr>
        <w:shd w:val="clear" w:color="auto" w:fill="FFFFFF"/>
        <w:spacing w:line="276" w:lineRule="auto"/>
        <w:rPr>
          <w:rFonts w:cs="Arial"/>
          <w:i/>
          <w:iCs/>
        </w:rPr>
      </w:pPr>
      <w:r w:rsidRPr="0099643F">
        <w:rPr>
          <w:rFonts w:cs="Arial"/>
          <w:i/>
          <w:iCs/>
        </w:rPr>
        <w:t>J’ai entendu ta voix dans le jardin, et j’ai eu peur, parce que je suis nu, et je me suis caché.</w:t>
      </w:r>
      <w:r w:rsidRPr="0099643F">
        <w:rPr>
          <w:rFonts w:cs="Arial"/>
          <w:i/>
          <w:iCs/>
        </w:rPr>
        <w:br/>
        <w:t xml:space="preserve">Et l’Éternel Dieu dit : </w:t>
      </w:r>
    </w:p>
    <w:p w14:paraId="21C84121" w14:textId="77777777" w:rsidR="004D3213" w:rsidRPr="00BE3E12" w:rsidRDefault="004D3213" w:rsidP="00E57AC7">
      <w:pPr>
        <w:pStyle w:val="Listecouleur-Accent11"/>
        <w:numPr>
          <w:ilvl w:val="0"/>
          <w:numId w:val="29"/>
        </w:numPr>
        <w:shd w:val="clear" w:color="auto" w:fill="FFFFFF"/>
        <w:spacing w:line="276" w:lineRule="auto"/>
        <w:rPr>
          <w:rFonts w:cs="Arial"/>
          <w:iCs/>
        </w:rPr>
      </w:pPr>
      <w:r w:rsidRPr="0099643F">
        <w:rPr>
          <w:rFonts w:cs="Arial"/>
          <w:i/>
          <w:iCs/>
        </w:rPr>
        <w:t>Qui t’a appris que tu es nu ?</w:t>
      </w:r>
      <w:r w:rsidR="007935AD" w:rsidRPr="00BE3E12">
        <w:rPr>
          <w:iCs/>
          <w:vertAlign w:val="superscript"/>
        </w:rPr>
        <w:footnoteReference w:id="5"/>
      </w:r>
    </w:p>
    <w:p w14:paraId="1A77563F" w14:textId="77777777" w:rsidR="007935AD" w:rsidRPr="009C38E3" w:rsidRDefault="007935AD" w:rsidP="007935AD">
      <w:pPr>
        <w:pStyle w:val="Listecouleur-Accent11"/>
        <w:shd w:val="clear" w:color="auto" w:fill="FFFFFF"/>
        <w:spacing w:line="276" w:lineRule="auto"/>
        <w:ind w:left="1080"/>
        <w:rPr>
          <w:rFonts w:cs="Arial"/>
          <w:iCs/>
          <w:color w:val="212529"/>
        </w:rPr>
      </w:pPr>
    </w:p>
    <w:p w14:paraId="6F347EC2" w14:textId="5F1AD4FF" w:rsidR="004D3213" w:rsidRDefault="004D3213" w:rsidP="00E57AC7">
      <w:pPr>
        <w:spacing w:line="276" w:lineRule="auto"/>
        <w:rPr>
          <w:rFonts w:cs="Arial"/>
          <w:iCs/>
        </w:rPr>
      </w:pPr>
      <w:r w:rsidRPr="00DD3204">
        <w:rPr>
          <w:rFonts w:cs="Arial"/>
          <w:iCs/>
        </w:rPr>
        <w:t>La réponse de Dieu signifie : d’où te vient la connaissance qu’il y a honte à être nu</w:t>
      </w:r>
      <w:r w:rsidRPr="00DD3204">
        <w:rPr>
          <w:rStyle w:val="Appelnotedebasdep"/>
          <w:rFonts w:cs="Arial"/>
          <w:iCs/>
        </w:rPr>
        <w:footnoteReference w:id="6"/>
      </w:r>
      <w:r w:rsidRPr="00DD3204">
        <w:rPr>
          <w:rFonts w:cs="Arial"/>
          <w:iCs/>
        </w:rPr>
        <w:t> ? Ce passage ne parle pas clairement de sexualité et, pourtant, « manger la pomme » a été attribué</w:t>
      </w:r>
      <w:r w:rsidR="008368FB">
        <w:rPr>
          <w:rFonts w:cs="Arial"/>
          <w:iCs/>
        </w:rPr>
        <w:t>, par erreur à mon sens,</w:t>
      </w:r>
      <w:r w:rsidRPr="00DD3204">
        <w:rPr>
          <w:rFonts w:cs="Arial"/>
          <w:iCs/>
        </w:rPr>
        <w:t xml:space="preserve"> à la sexualité</w:t>
      </w:r>
      <w:r w:rsidR="00BE3E12">
        <w:rPr>
          <w:rFonts w:cs="Arial"/>
          <w:iCs/>
        </w:rPr>
        <w:t>, amenant des générations entière à passer à côté du sens de ce texte</w:t>
      </w:r>
      <w:r w:rsidR="008368FB" w:rsidRPr="00BD0B62">
        <w:rPr>
          <w:rFonts w:cs="Arial"/>
          <w:iCs/>
        </w:rPr>
        <w:t>. Pendant des siècles, l’Église a laissé entendre que céder à cette gourmandise-là était un péché mortel.</w:t>
      </w:r>
    </w:p>
    <w:p w14:paraId="4BEFCA71" w14:textId="77777777" w:rsidR="007935AD" w:rsidRPr="00DD3204" w:rsidRDefault="007935AD" w:rsidP="00E57AC7">
      <w:pPr>
        <w:spacing w:line="276" w:lineRule="auto"/>
        <w:rPr>
          <w:rFonts w:cs="Arial"/>
          <w:iCs/>
        </w:rPr>
      </w:pPr>
    </w:p>
    <w:p w14:paraId="49363588" w14:textId="77777777" w:rsidR="004D3213" w:rsidRDefault="004D3213" w:rsidP="00E57AC7">
      <w:pPr>
        <w:spacing w:line="276" w:lineRule="auto"/>
        <w:rPr>
          <w:rFonts w:cs="Arial"/>
          <w:iCs/>
        </w:rPr>
      </w:pPr>
      <w:r w:rsidRPr="00DD3204">
        <w:rPr>
          <w:rFonts w:cs="Arial"/>
          <w:iCs/>
        </w:rPr>
        <w:t xml:space="preserve">Il est temps de déconstruire tous les </w:t>
      </w:r>
      <w:r w:rsidRPr="00DD3204">
        <w:rPr>
          <w:rFonts w:cs="Arial"/>
          <w:i/>
          <w:iCs/>
        </w:rPr>
        <w:t xml:space="preserve">a priori </w:t>
      </w:r>
      <w:r w:rsidRPr="00DD3204">
        <w:rPr>
          <w:rFonts w:cs="Arial"/>
          <w:iCs/>
        </w:rPr>
        <w:t>négatifs dont nous sommes les héritiers. Si le sexe a été créé par Dieu, avec sa capacité de jouissance indépendamment de sa capacité reproductive, c’est que Dieu lui-même n’en éprouve aucune honte ! Qui sommes-nous dès lors pour lui attribuer un tel pouvoir négatif ? Car si Dieu a prévu que l’humain puisse ressentir de la jouissance, n’était-ce pas, dans son dessin bienveillant, afin que cela l’aide à vivre ?</w:t>
      </w:r>
    </w:p>
    <w:p w14:paraId="3FB06C23" w14:textId="77777777" w:rsidR="00824742" w:rsidRPr="00DD3204" w:rsidRDefault="00824742" w:rsidP="00E57AC7">
      <w:pPr>
        <w:spacing w:line="276" w:lineRule="auto"/>
        <w:rPr>
          <w:rFonts w:cs="Arial"/>
          <w:iCs/>
        </w:rPr>
      </w:pPr>
    </w:p>
    <w:p w14:paraId="6E314A5C" w14:textId="7076C6B8" w:rsidR="004D3213" w:rsidRDefault="004D3213" w:rsidP="0099643F">
      <w:pPr>
        <w:spacing w:line="276" w:lineRule="auto"/>
      </w:pPr>
      <w:r w:rsidRPr="00BD0B62">
        <w:t xml:space="preserve">Mon souhait, en rédigeant ce mémoire, est de </w:t>
      </w:r>
      <w:r w:rsidR="008368FB" w:rsidRPr="00BD0B62">
        <w:t>développer</w:t>
      </w:r>
      <w:r w:rsidRPr="00BD0B62">
        <w:t xml:space="preserve"> une argumentation</w:t>
      </w:r>
      <w:r w:rsidR="008368FB" w:rsidRPr="00BD0B62">
        <w:t xml:space="preserve"> </w:t>
      </w:r>
      <w:r w:rsidR="00D772C5">
        <w:t>susceptible</w:t>
      </w:r>
      <w:r w:rsidRPr="00BD0B62">
        <w:t xml:space="preserve"> </w:t>
      </w:r>
      <w:r w:rsidR="008368FB" w:rsidRPr="00BD0B62">
        <w:t xml:space="preserve">de faire évoluer les mentalités </w:t>
      </w:r>
      <w:r w:rsidR="00750F9D" w:rsidRPr="00BD0B62">
        <w:t xml:space="preserve">dans </w:t>
      </w:r>
      <w:r w:rsidR="00BD0B62" w:rsidRPr="00BD0B62">
        <w:t>certains</w:t>
      </w:r>
      <w:r w:rsidR="00750F9D" w:rsidRPr="00BD0B62">
        <w:t xml:space="preserve"> milieux</w:t>
      </w:r>
      <w:r w:rsidR="00BD0B62" w:rsidRPr="00BD0B62">
        <w:t xml:space="preserve"> chrétiens</w:t>
      </w:r>
      <w:r w:rsidR="00750F9D" w:rsidRPr="00BD0B62">
        <w:t xml:space="preserve"> où la sexualité est encore empreinte d’une </w:t>
      </w:r>
      <w:r w:rsidR="00D772C5">
        <w:t>vision</w:t>
      </w:r>
      <w:r w:rsidR="00750F9D" w:rsidRPr="00BD0B62">
        <w:t xml:space="preserve"> </w:t>
      </w:r>
      <w:r w:rsidR="00BD0B62" w:rsidRPr="00BD0B62">
        <w:t>négative.</w:t>
      </w:r>
      <w:r w:rsidRPr="00DD3204">
        <w:t xml:space="preserve"> Comme l’indique la déclaration </w:t>
      </w:r>
      <w:r w:rsidRPr="00DD3204">
        <w:lastRenderedPageBreak/>
        <w:t>de l’OMS</w:t>
      </w:r>
      <w:r>
        <w:t xml:space="preserve"> (2010)</w:t>
      </w:r>
      <w:r w:rsidRPr="00DD3204">
        <w:t>, « la santé sexuelle a besoin d’une approche positive de la sexualité et des relations sexuelles ». Or,</w:t>
      </w:r>
      <w:r w:rsidR="00BE3E12">
        <w:t xml:space="preserve"> si</w:t>
      </w:r>
      <w:r w:rsidRPr="00DD3204">
        <w:t xml:space="preserve"> la religion chrétienne a transmis une conception négative pendant des siècles sur des bases qui me semblent clairement infondées. Cette même religion a donc la responsabilité</w:t>
      </w:r>
      <w:r>
        <w:t xml:space="preserve"> aujourd’hui</w:t>
      </w:r>
      <w:r w:rsidRPr="00DD3204">
        <w:t xml:space="preserve"> de donner des arguments afin d’aider ceux et celles qui le souhaitent à comprendre mieux leur héritage et à en prendre distance.</w:t>
      </w:r>
    </w:p>
    <w:p w14:paraId="191DDEE4" w14:textId="77777777" w:rsidR="00BD0B62" w:rsidRDefault="00BD0B62" w:rsidP="0099643F">
      <w:pPr>
        <w:spacing w:line="276" w:lineRule="auto"/>
        <w:rPr>
          <w:rFonts w:cs="Arial"/>
          <w:iCs/>
        </w:rPr>
      </w:pPr>
    </w:p>
    <w:p w14:paraId="73FEAED8" w14:textId="77777777" w:rsidR="0021113B" w:rsidRPr="00BC769B" w:rsidRDefault="00BC769B" w:rsidP="00E57AC7">
      <w:pPr>
        <w:spacing w:line="276" w:lineRule="auto"/>
        <w:rPr>
          <w:rFonts w:cs="Arial"/>
          <w:iCs/>
        </w:rPr>
      </w:pPr>
      <w:r w:rsidRPr="00BC769B">
        <w:rPr>
          <w:rFonts w:cs="Arial"/>
          <w:iCs/>
        </w:rPr>
        <w:t>Commençons</w:t>
      </w:r>
      <w:r>
        <w:rPr>
          <w:rFonts w:cs="Arial"/>
          <w:iCs/>
        </w:rPr>
        <w:t xml:space="preserve"> par fixer le cadre global dans lequel s’inscrit la sexualité au moment où va éclore la religion chrétienne.</w:t>
      </w:r>
      <w:hyperlink r:id="rId9" w:history="1"/>
    </w:p>
    <w:p w14:paraId="0C868564" w14:textId="77777777" w:rsidR="004D3213" w:rsidRPr="004D3213" w:rsidRDefault="004D3213" w:rsidP="00E57AC7">
      <w:pPr>
        <w:spacing w:line="276" w:lineRule="auto"/>
        <w:rPr>
          <w:rFonts w:cs="Arial"/>
          <w:color w:val="B0B0B0"/>
          <w:shd w:val="clear" w:color="auto" w:fill="FEFEFE"/>
          <w:vertAlign w:val="superscript"/>
        </w:rPr>
      </w:pPr>
    </w:p>
    <w:p w14:paraId="1FB7F69E" w14:textId="77777777" w:rsidR="000A6F9D" w:rsidRPr="00DD3204" w:rsidRDefault="000A6F9D" w:rsidP="00E57AC7">
      <w:pPr>
        <w:spacing w:line="276" w:lineRule="auto"/>
        <w:rPr>
          <w:rFonts w:cs="Arial"/>
        </w:rPr>
      </w:pPr>
    </w:p>
    <w:p w14:paraId="6F7CC218" w14:textId="77777777" w:rsidR="00FB47A0" w:rsidRPr="00DD3204" w:rsidRDefault="00FB47A0" w:rsidP="00E57AC7">
      <w:pPr>
        <w:pStyle w:val="Titre2"/>
        <w:spacing w:before="0" w:line="276" w:lineRule="auto"/>
        <w:rPr>
          <w:rFonts w:cs="Arial"/>
          <w:sz w:val="22"/>
          <w:szCs w:val="22"/>
        </w:rPr>
      </w:pPr>
      <w:bookmarkStart w:id="2" w:name="_Toc53417980"/>
      <w:r w:rsidRPr="00DD3204">
        <w:rPr>
          <w:rFonts w:cs="Arial"/>
          <w:sz w:val="22"/>
          <w:szCs w:val="22"/>
        </w:rPr>
        <w:t xml:space="preserve">La sexualité dans le monde </w:t>
      </w:r>
      <w:r w:rsidR="00EA2344" w:rsidRPr="00DD3204">
        <w:rPr>
          <w:rFonts w:cs="Arial"/>
          <w:sz w:val="22"/>
          <w:szCs w:val="22"/>
        </w:rPr>
        <w:t>Antique</w:t>
      </w:r>
      <w:bookmarkEnd w:id="2"/>
    </w:p>
    <w:p w14:paraId="202F037D" w14:textId="77777777" w:rsidR="000A6F9D" w:rsidRPr="00DD3204" w:rsidRDefault="000A6F9D" w:rsidP="00E57AC7">
      <w:pPr>
        <w:spacing w:line="276" w:lineRule="auto"/>
        <w:rPr>
          <w:rFonts w:cs="Arial"/>
          <w:color w:val="333333"/>
          <w:shd w:val="clear" w:color="auto" w:fill="FFFFFF"/>
        </w:rPr>
      </w:pPr>
    </w:p>
    <w:p w14:paraId="46A5941F" w14:textId="77777777" w:rsidR="000A6F9D" w:rsidRPr="00DD3204" w:rsidRDefault="000A6F9D" w:rsidP="00E57AC7">
      <w:pPr>
        <w:spacing w:line="276" w:lineRule="auto"/>
        <w:rPr>
          <w:rFonts w:cs="Arial"/>
          <w:color w:val="333333"/>
          <w:shd w:val="clear" w:color="auto" w:fill="FFFFFF"/>
        </w:rPr>
      </w:pPr>
    </w:p>
    <w:p w14:paraId="59304E90" w14:textId="2D43768D" w:rsidR="00FB47A0" w:rsidRDefault="00FB47A0" w:rsidP="00E57AC7">
      <w:pPr>
        <w:spacing w:line="276" w:lineRule="auto"/>
        <w:rPr>
          <w:rFonts w:cs="Arial"/>
          <w:color w:val="333333"/>
          <w:shd w:val="clear" w:color="auto" w:fill="FFFFFF"/>
        </w:rPr>
      </w:pPr>
      <w:r w:rsidRPr="00DD3204">
        <w:rPr>
          <w:rFonts w:cs="Arial"/>
          <w:color w:val="333333"/>
          <w:shd w:val="clear" w:color="auto" w:fill="FFFFFF"/>
        </w:rPr>
        <w:t>« Au moment où le peuple d’Israël émerge des brumes de l’histoire, vers la fin du IIe millénaire avant l’ère chrétienne, les deux grandes civilisations du Proche-Orient ancien sont déjà vieilles de presque deux millénaires. Depuis longtemps, elles exercent leur influence sur ce bout de terre stratégique. »</w:t>
      </w:r>
      <w:r w:rsidRPr="00DD3204">
        <w:rPr>
          <w:rStyle w:val="Appelnotedebasdep"/>
          <w:rFonts w:cs="Arial"/>
          <w:color w:val="333333"/>
          <w:shd w:val="clear" w:color="auto" w:fill="FFFFFF"/>
        </w:rPr>
        <w:footnoteReference w:id="7"/>
      </w:r>
      <w:r w:rsidRPr="00DD3204">
        <w:rPr>
          <w:rFonts w:cs="Arial"/>
          <w:color w:val="333333"/>
          <w:shd w:val="clear" w:color="auto" w:fill="FFFFFF"/>
        </w:rPr>
        <w:t xml:space="preserve"> Dans les sociétés mésopotamiennes, la sexualité n’est ni un tabou ni un péché (…) et elle n’est pas seulement jugée selon les critères fonctionnels de la perpétuation de l’espèce. (…) La sagesse des Mésopotamiens, dans le même esprit que les courants de sagesse vétérotestamentaire et égyptienne, valorise le temps de la vie présente, les droits du corps, de ses besoins et de ses envies, tout en rappelant l’inéluctabilité de la mort fixée par les dieux. En sa qualité de plaisir accordé à l’homme pendant sa vie, la sexualité est perçue positivement et cette perception ne semble pas se limiter aux seuls rapports hétérosexuels. »</w:t>
      </w:r>
      <w:r w:rsidRPr="00DD3204">
        <w:rPr>
          <w:rStyle w:val="Appelnotedebasdep"/>
          <w:rFonts w:cs="Arial"/>
          <w:color w:val="333333"/>
          <w:shd w:val="clear" w:color="auto" w:fill="FFFFFF"/>
        </w:rPr>
        <w:footnoteReference w:id="8"/>
      </w:r>
      <w:r w:rsidRPr="00DD3204">
        <w:rPr>
          <w:rFonts w:cs="Arial"/>
          <w:color w:val="333333"/>
          <w:shd w:val="clear" w:color="auto" w:fill="FFFFFF"/>
        </w:rPr>
        <w:t xml:space="preserve"> Les rapports sexuels sont conçus dans un rapport hiérarchique entre deux personnes : l’une est dominante, l’autre dominée, l’une active, l’autre passive.</w:t>
      </w:r>
    </w:p>
    <w:p w14:paraId="1027D64B" w14:textId="77777777" w:rsidR="00BD0B62" w:rsidRPr="00DD3204" w:rsidRDefault="00BD0B62" w:rsidP="00E57AC7">
      <w:pPr>
        <w:spacing w:line="276" w:lineRule="auto"/>
        <w:rPr>
          <w:rFonts w:cs="Arial"/>
          <w:color w:val="333333"/>
          <w:shd w:val="clear" w:color="auto" w:fill="FFFFFF"/>
        </w:rPr>
      </w:pPr>
    </w:p>
    <w:p w14:paraId="2D42DA55" w14:textId="77777777" w:rsidR="00FB47A0" w:rsidRPr="00DD3204" w:rsidRDefault="00FB47A0" w:rsidP="00E57AC7">
      <w:pPr>
        <w:spacing w:line="276" w:lineRule="auto"/>
        <w:rPr>
          <w:rFonts w:cs="Arial"/>
          <w:color w:val="333333"/>
          <w:shd w:val="clear" w:color="auto" w:fill="FFFFFF"/>
        </w:rPr>
      </w:pPr>
      <w:r w:rsidRPr="00DD3204">
        <w:rPr>
          <w:rFonts w:cs="Arial"/>
          <w:color w:val="333333"/>
          <w:shd w:val="clear" w:color="auto" w:fill="FFFFFF"/>
        </w:rPr>
        <w:t>Dans la civilisation égyptienne, la sexualité semble être « une affaire avant tout privée, dont même la religion ne se mêle pas vraiment, elle n’est pas pour autant isolée dans une catégorie à part des comportements sociaux. Elle s’intègre à l’ensemble des biens liés à la vie sur terre et, pour cette raison, on recommande d’en user, mais comme toute bonne chose, avec modération. Les livres de sagesse, par exemple, conseillent de se marier tôt et de satisfaire pleinement sa femme, mais mettent en garde ceux qui auraient tendance à trop céder à leurs pulsions sexuelles :</w:t>
      </w:r>
    </w:p>
    <w:p w14:paraId="78BEB78E" w14:textId="77777777" w:rsidR="000A6F9D" w:rsidRPr="00DD3204" w:rsidRDefault="000A6F9D" w:rsidP="00E57AC7">
      <w:pPr>
        <w:spacing w:line="276" w:lineRule="auto"/>
        <w:rPr>
          <w:rFonts w:cs="Arial"/>
          <w:color w:val="333333"/>
          <w:shd w:val="clear" w:color="auto" w:fill="FFFFFF"/>
        </w:rPr>
      </w:pPr>
    </w:p>
    <w:p w14:paraId="4794CA22" w14:textId="77777777" w:rsidR="00FB47A0" w:rsidRPr="00DD3204" w:rsidRDefault="00FD5817" w:rsidP="003B43D6">
      <w:pPr>
        <w:spacing w:line="276" w:lineRule="auto"/>
        <w:ind w:left="708"/>
        <w:rPr>
          <w:rFonts w:cs="Arial"/>
          <w:color w:val="333333"/>
          <w:shd w:val="clear" w:color="auto" w:fill="FFFFFF"/>
        </w:rPr>
      </w:pPr>
      <w:r w:rsidRPr="00DD3204">
        <w:rPr>
          <w:rFonts w:cs="Arial"/>
          <w:color w:val="333333"/>
          <w:shd w:val="clear" w:color="auto" w:fill="FFFFFF"/>
        </w:rPr>
        <w:t>« </w:t>
      </w:r>
      <w:r w:rsidR="00FB47A0" w:rsidRPr="00DD3204">
        <w:rPr>
          <w:rFonts w:cs="Arial"/>
          <w:color w:val="333333"/>
          <w:shd w:val="clear" w:color="auto" w:fill="FFFFFF"/>
        </w:rPr>
        <w:t xml:space="preserve">Celui qui est prudent avec son estomac et modéré avec son phallus, </w:t>
      </w:r>
      <w:r w:rsidR="00BC769B">
        <w:rPr>
          <w:rFonts w:cs="Arial"/>
          <w:color w:val="333333"/>
          <w:shd w:val="clear" w:color="auto" w:fill="FFFFFF"/>
        </w:rPr>
        <w:br/>
      </w:r>
      <w:r w:rsidR="00FB47A0" w:rsidRPr="00DD3204">
        <w:rPr>
          <w:rFonts w:cs="Arial"/>
          <w:color w:val="333333"/>
          <w:shd w:val="clear" w:color="auto" w:fill="FFFFFF"/>
        </w:rPr>
        <w:t>ne sera absolument pas blâmé.</w:t>
      </w:r>
      <w:r w:rsidR="00FB47A0" w:rsidRPr="00DD3204">
        <w:rPr>
          <w:rFonts w:cs="Arial"/>
          <w:color w:val="333333"/>
          <w:shd w:val="clear" w:color="auto" w:fill="FFFFFF"/>
        </w:rPr>
        <w:br/>
      </w:r>
      <w:r w:rsidR="00FB47A0" w:rsidRPr="00DD3204">
        <w:rPr>
          <w:rFonts w:cs="Arial"/>
          <w:color w:val="333333"/>
          <w:shd w:val="clear" w:color="auto" w:fill="FFFFFF"/>
        </w:rPr>
        <w:lastRenderedPageBreak/>
        <w:t>Les mauvaises actions vienne</w:t>
      </w:r>
      <w:r w:rsidRPr="00DD3204">
        <w:rPr>
          <w:rFonts w:cs="Arial"/>
          <w:color w:val="333333"/>
          <w:shd w:val="clear" w:color="auto" w:fill="FFFFFF"/>
        </w:rPr>
        <w:t>nt</w:t>
      </w:r>
      <w:r w:rsidR="00FB47A0" w:rsidRPr="00DD3204">
        <w:rPr>
          <w:rFonts w:cs="Arial"/>
          <w:color w:val="333333"/>
          <w:shd w:val="clear" w:color="auto" w:fill="FFFFFF"/>
        </w:rPr>
        <w:t xml:space="preserve"> au cœur de l’imbécile à cause de son amour des femmes. </w:t>
      </w:r>
      <w:r w:rsidRPr="00DD3204">
        <w:rPr>
          <w:rFonts w:cs="Arial"/>
          <w:color w:val="333333"/>
          <w:shd w:val="clear" w:color="auto" w:fill="FFFFFF"/>
        </w:rPr>
        <w:br/>
      </w:r>
      <w:r w:rsidR="00FB47A0" w:rsidRPr="00DD3204">
        <w:rPr>
          <w:rFonts w:cs="Arial"/>
          <w:color w:val="333333"/>
          <w:shd w:val="clear" w:color="auto" w:fill="FFFFFF"/>
        </w:rPr>
        <w:t xml:space="preserve">L’imbécile qui regarde une femme est comme une mouche sur du sang. </w:t>
      </w:r>
      <w:r w:rsidRPr="00DD3204">
        <w:rPr>
          <w:rFonts w:cs="Arial"/>
          <w:color w:val="333333"/>
          <w:shd w:val="clear" w:color="auto" w:fill="FFFFFF"/>
        </w:rPr>
        <w:br/>
      </w:r>
      <w:r w:rsidR="00FB47A0" w:rsidRPr="00DD3204">
        <w:rPr>
          <w:rFonts w:cs="Arial"/>
          <w:color w:val="333333"/>
          <w:shd w:val="clear" w:color="auto" w:fill="FFFFFF"/>
        </w:rPr>
        <w:t>Le désir de fornication de [l’imbécile], nuit à sa vie.</w:t>
      </w:r>
      <w:r w:rsidR="00FB47A0" w:rsidRPr="00DD3204">
        <w:rPr>
          <w:rFonts w:cs="Arial"/>
          <w:color w:val="333333"/>
          <w:shd w:val="clear" w:color="auto" w:fill="FFFFFF"/>
        </w:rPr>
        <w:br/>
        <w:t>Celui qui est prudent avec son phallus, son nom ne puera pas.</w:t>
      </w:r>
      <w:r w:rsidR="00FB47A0" w:rsidRPr="00DD3204">
        <w:rPr>
          <w:rFonts w:cs="Arial"/>
          <w:color w:val="333333"/>
          <w:shd w:val="clear" w:color="auto" w:fill="FFFFFF"/>
        </w:rPr>
        <w:br/>
        <w:t>Celui qui est ferme et réfléchi est choisi parmi le peuple. »</w:t>
      </w:r>
      <w:r w:rsidR="00FB47A0" w:rsidRPr="00DD3204">
        <w:rPr>
          <w:rStyle w:val="Appelnotedebasdep"/>
          <w:rFonts w:cs="Arial"/>
          <w:color w:val="333333"/>
          <w:shd w:val="clear" w:color="auto" w:fill="FFFFFF"/>
        </w:rPr>
        <w:footnoteReference w:id="9"/>
      </w:r>
    </w:p>
    <w:p w14:paraId="321B4475" w14:textId="77777777" w:rsidR="000A6F9D" w:rsidRPr="00DD3204" w:rsidRDefault="000A6F9D" w:rsidP="00E57AC7">
      <w:pPr>
        <w:spacing w:line="276" w:lineRule="auto"/>
        <w:rPr>
          <w:rFonts w:cs="Arial"/>
          <w:color w:val="333333"/>
          <w:shd w:val="clear" w:color="auto" w:fill="FFFFFF"/>
        </w:rPr>
      </w:pPr>
    </w:p>
    <w:p w14:paraId="5B1E08A1" w14:textId="77777777" w:rsidR="00FB47A0" w:rsidRPr="00DD3204" w:rsidRDefault="00FB47A0" w:rsidP="00E57AC7">
      <w:pPr>
        <w:spacing w:line="276" w:lineRule="auto"/>
        <w:rPr>
          <w:rFonts w:cs="Arial"/>
          <w:color w:val="333333"/>
          <w:shd w:val="clear" w:color="auto" w:fill="FFFFFF"/>
        </w:rPr>
      </w:pPr>
      <w:r w:rsidRPr="00DD3204">
        <w:rPr>
          <w:rFonts w:cs="Arial"/>
          <w:color w:val="333333"/>
          <w:shd w:val="clear" w:color="auto" w:fill="FFFFFF"/>
        </w:rPr>
        <w:t>« La sexualité, liée à l’idée de renouvellement de revivification, permet l’émergence et la continuation de la vie. Mais, ambivalente, elle peut être soit bénéfique si elle débouche sur l’ordre et la formation d’une nouvelle vie, soit terriblement destructrice, si le chaos la submerge. Elle renferme donc trop de puissance potentiellement négative pour que les Égyptiens prennent le risque de la représenter sur les murs des tombes ou dans l’iconographie officielle. »</w:t>
      </w:r>
      <w:r w:rsidRPr="00DD3204">
        <w:rPr>
          <w:rStyle w:val="Appelnotedebasdep"/>
          <w:rFonts w:cs="Arial"/>
          <w:color w:val="333333"/>
          <w:shd w:val="clear" w:color="auto" w:fill="FFFFFF"/>
        </w:rPr>
        <w:footnoteReference w:id="10"/>
      </w:r>
    </w:p>
    <w:p w14:paraId="2A3DF74F" w14:textId="77777777" w:rsidR="000A6F9D" w:rsidRPr="00DD3204" w:rsidRDefault="000A6F9D" w:rsidP="00E57AC7">
      <w:pPr>
        <w:spacing w:line="276" w:lineRule="auto"/>
        <w:rPr>
          <w:rFonts w:cs="Arial"/>
          <w:color w:val="333333"/>
          <w:shd w:val="clear" w:color="auto" w:fill="FFFFFF"/>
        </w:rPr>
      </w:pPr>
    </w:p>
    <w:p w14:paraId="26455DFA" w14:textId="77777777" w:rsidR="00FB47A0" w:rsidRPr="00DD3204" w:rsidRDefault="00FB47A0" w:rsidP="00E57AC7">
      <w:pPr>
        <w:spacing w:line="276" w:lineRule="auto"/>
        <w:rPr>
          <w:rFonts w:cs="Arial"/>
          <w:color w:val="333333"/>
          <w:shd w:val="clear" w:color="auto" w:fill="FFFFFF"/>
        </w:rPr>
      </w:pPr>
      <w:r w:rsidRPr="00DD3204">
        <w:rPr>
          <w:rFonts w:cs="Arial"/>
          <w:color w:val="333333"/>
          <w:shd w:val="clear" w:color="auto" w:fill="FFFFFF"/>
        </w:rPr>
        <w:t>Plus nous nous approchons de l’ère chrétienne, plus les cultures romaine et grecque prennent de l’importance. En effet, en 331, Alexandre le Grand envahit la Judée et l’hellénise peu à peu. Puis, en 63 av. J.-C. Pompée prend Jérusalem, soumettant ainsi la Judée à l’Empire Romain. Lors de la naissance du Christianisme, ces deux cultures s’entremêlent. Jésus parle araméen, un dialecte grec, mais quand on lui demande s’il faut payer l’impôt à l’Empereur, c’est bien de l’Empereur romain qu’il s’agit et c’est Ponce Pilate, qui était alors préfet de Judée, qui m</w:t>
      </w:r>
      <w:r w:rsidR="00FD5817" w:rsidRPr="00DD3204">
        <w:rPr>
          <w:rFonts w:cs="Arial"/>
          <w:color w:val="333333"/>
          <w:shd w:val="clear" w:color="auto" w:fill="FFFFFF"/>
        </w:rPr>
        <w:t>e</w:t>
      </w:r>
      <w:r w:rsidRPr="00DD3204">
        <w:rPr>
          <w:rFonts w:cs="Arial"/>
          <w:color w:val="333333"/>
          <w:shd w:val="clear" w:color="auto" w:fill="FFFFFF"/>
        </w:rPr>
        <w:t>t Jésus à mort.</w:t>
      </w:r>
    </w:p>
    <w:p w14:paraId="4E331636" w14:textId="77777777" w:rsidR="000A6F9D" w:rsidRPr="00DD3204" w:rsidRDefault="000A6F9D" w:rsidP="00E57AC7">
      <w:pPr>
        <w:spacing w:line="276" w:lineRule="auto"/>
        <w:rPr>
          <w:rFonts w:cs="Arial"/>
          <w:color w:val="333333"/>
          <w:shd w:val="clear" w:color="auto" w:fill="FFFFFF"/>
        </w:rPr>
      </w:pPr>
    </w:p>
    <w:p w14:paraId="18E80005" w14:textId="77777777" w:rsidR="00FB47A0" w:rsidRPr="00DD3204" w:rsidRDefault="00FB47A0" w:rsidP="00E57AC7">
      <w:pPr>
        <w:spacing w:line="276" w:lineRule="auto"/>
        <w:rPr>
          <w:rFonts w:cs="Arial"/>
        </w:rPr>
      </w:pPr>
      <w:r w:rsidRPr="00DD3204">
        <w:rPr>
          <w:rFonts w:cs="Arial"/>
        </w:rPr>
        <w:t>Dans sa vie privée et familiale, le « </w:t>
      </w:r>
      <w:r w:rsidRPr="00DD3204">
        <w:rPr>
          <w:rFonts w:cs="Arial"/>
          <w:i/>
        </w:rPr>
        <w:t>pater familias</w:t>
      </w:r>
      <w:r w:rsidRPr="00DD3204">
        <w:rPr>
          <w:rFonts w:cs="Arial"/>
        </w:rPr>
        <w:t xml:space="preserve"> » romain </w:t>
      </w:r>
      <w:r w:rsidR="00FD5817" w:rsidRPr="00DD3204">
        <w:rPr>
          <w:rFonts w:cs="Arial"/>
        </w:rPr>
        <w:t>est</w:t>
      </w:r>
      <w:r w:rsidRPr="00DD3204">
        <w:rPr>
          <w:rFonts w:cs="Arial"/>
        </w:rPr>
        <w:t xml:space="preserve"> un maître absolu, aux pouvoirs illimités sur tout ce qui lui appart</w:t>
      </w:r>
      <w:r w:rsidR="00FD5817" w:rsidRPr="00DD3204">
        <w:rPr>
          <w:rFonts w:cs="Arial"/>
        </w:rPr>
        <w:t>ient</w:t>
      </w:r>
      <w:r w:rsidRPr="00DD3204">
        <w:rPr>
          <w:rFonts w:cs="Arial"/>
        </w:rPr>
        <w:t xml:space="preserve">, biens ou personnes. Les rapports sexuels </w:t>
      </w:r>
      <w:r w:rsidR="00FD5817" w:rsidRPr="00DD3204">
        <w:rPr>
          <w:rFonts w:cs="Arial"/>
        </w:rPr>
        <w:t>ont</w:t>
      </w:r>
      <w:r w:rsidRPr="00DD3204">
        <w:rPr>
          <w:rFonts w:cs="Arial"/>
        </w:rPr>
        <w:t xml:space="preserve"> différents objectifs, par exemple la reproduction ou la satisfaction des sens et l’on utilis</w:t>
      </w:r>
      <w:r w:rsidR="00FD5817" w:rsidRPr="00DD3204">
        <w:rPr>
          <w:rFonts w:cs="Arial"/>
        </w:rPr>
        <w:t>e</w:t>
      </w:r>
      <w:r w:rsidRPr="00DD3204">
        <w:rPr>
          <w:rFonts w:cs="Arial"/>
        </w:rPr>
        <w:t xml:space="preserve"> pour ce faire différents objets : des femmes, des esclaves, de jeunes hommes. Le rapport sexuel </w:t>
      </w:r>
      <w:r w:rsidR="00FD5817" w:rsidRPr="00DD3204">
        <w:rPr>
          <w:rFonts w:cs="Arial"/>
        </w:rPr>
        <w:t>est</w:t>
      </w:r>
      <w:r w:rsidRPr="00DD3204">
        <w:rPr>
          <w:rFonts w:cs="Arial"/>
        </w:rPr>
        <w:t xml:space="preserve"> vu, non sous l’angle de l’amour, ou de la tendresse, mais de la violence, de la soumission, de la domination et de l’appropriation, le phallus symbolisant la puissance masculine.</w:t>
      </w:r>
      <w:r w:rsidRPr="00DD3204">
        <w:rPr>
          <w:rFonts w:cs="Arial"/>
          <w:vertAlign w:val="superscript"/>
        </w:rPr>
        <w:footnoteReference w:id="11"/>
      </w:r>
    </w:p>
    <w:p w14:paraId="17557099" w14:textId="77777777" w:rsidR="000A6F9D" w:rsidRPr="00DD3204" w:rsidRDefault="000A6F9D" w:rsidP="00E57AC7">
      <w:pPr>
        <w:spacing w:line="276" w:lineRule="auto"/>
        <w:rPr>
          <w:rFonts w:cs="Arial"/>
        </w:rPr>
      </w:pPr>
    </w:p>
    <w:p w14:paraId="43CD5A93" w14:textId="77777777" w:rsidR="00FB47A0" w:rsidRPr="00DD3204" w:rsidRDefault="00FB47A0" w:rsidP="00E57AC7">
      <w:pPr>
        <w:spacing w:line="276" w:lineRule="auto"/>
        <w:rPr>
          <w:rFonts w:cs="Arial"/>
        </w:rPr>
      </w:pPr>
      <w:r w:rsidRPr="00DD3204">
        <w:rPr>
          <w:rFonts w:cs="Arial"/>
        </w:rPr>
        <w:t xml:space="preserve">Le rapport conjugal </w:t>
      </w:r>
      <w:r w:rsidR="00FD5817" w:rsidRPr="00DD3204">
        <w:rPr>
          <w:rFonts w:cs="Arial"/>
        </w:rPr>
        <w:t>est</w:t>
      </w:r>
      <w:r w:rsidRPr="00DD3204">
        <w:rPr>
          <w:rFonts w:cs="Arial"/>
        </w:rPr>
        <w:t xml:space="preserve"> essentiellement un devoir social, souvent fastidieux. Les hommes </w:t>
      </w:r>
      <w:r w:rsidR="00FD5817" w:rsidRPr="00DD3204">
        <w:rPr>
          <w:rFonts w:cs="Arial"/>
        </w:rPr>
        <w:t>prennent</w:t>
      </w:r>
      <w:r w:rsidRPr="00DD3204">
        <w:rPr>
          <w:rFonts w:cs="Arial"/>
        </w:rPr>
        <w:t xml:space="preserve"> femme avec une telle réticence que les autorités </w:t>
      </w:r>
      <w:r w:rsidR="00FD5817" w:rsidRPr="00DD3204">
        <w:rPr>
          <w:rFonts w:cs="Arial"/>
        </w:rPr>
        <w:t>doivent</w:t>
      </w:r>
      <w:r w:rsidRPr="00DD3204">
        <w:rPr>
          <w:rFonts w:cs="Arial"/>
        </w:rPr>
        <w:t xml:space="preserve"> à plusieurs reprises les exhorter à cette démarche fastidieuse mais nécessaire. En 131 av. J.-C., le censeur Metellus Numidicus prononce un discours : « Si nous pouvions vivre sans épouse, nous nous passerions de tout cet ennui. Mais puisque la nature a imposé aux générations de ne pouvoir ni vivre avec elles sans trop de désagrément, </w:t>
      </w:r>
      <w:r w:rsidRPr="00DD3204">
        <w:rPr>
          <w:rFonts w:cs="Arial"/>
        </w:rPr>
        <w:lastRenderedPageBreak/>
        <w:t>ni vivre du tout sans elles, il faut regarder le salut et l’avenir plutôt qu’un plaisir sans durée. »</w:t>
      </w:r>
      <w:r w:rsidRPr="00DD3204">
        <w:rPr>
          <w:rFonts w:cs="Arial"/>
          <w:vertAlign w:val="superscript"/>
        </w:rPr>
        <w:footnoteReference w:id="12"/>
      </w:r>
    </w:p>
    <w:p w14:paraId="38188DB3" w14:textId="77777777" w:rsidR="000A6F9D" w:rsidRPr="00DD3204" w:rsidRDefault="000A6F9D" w:rsidP="00E57AC7">
      <w:pPr>
        <w:spacing w:line="276" w:lineRule="auto"/>
        <w:rPr>
          <w:rFonts w:cs="Arial"/>
        </w:rPr>
      </w:pPr>
    </w:p>
    <w:p w14:paraId="2100CCC5" w14:textId="77777777" w:rsidR="00FB47A0" w:rsidRPr="00DD3204" w:rsidRDefault="00FB47A0" w:rsidP="00E57AC7">
      <w:pPr>
        <w:spacing w:line="276" w:lineRule="auto"/>
        <w:rPr>
          <w:rFonts w:cs="Arial"/>
        </w:rPr>
      </w:pPr>
      <w:r w:rsidRPr="00DD3204">
        <w:rPr>
          <w:rFonts w:cs="Arial"/>
        </w:rPr>
        <w:t xml:space="preserve">Chez les Grecs de l’Antiquité, un homme peut avoir du désir érotique pour une femme, mais il ne peut pas l’aimer ! Ce sentiment est contraire à la virilité. Le mariage d’amour n’a donc aucune chance. Les grands penseurs légitiment cette vision de la sexualité : Platon, dans </w:t>
      </w:r>
      <w:r w:rsidRPr="00DD3204">
        <w:rPr>
          <w:rFonts w:cs="Arial"/>
          <w:i/>
          <w:iCs/>
        </w:rPr>
        <w:t>le</w:t>
      </w:r>
      <w:r w:rsidRPr="00DD3204">
        <w:rPr>
          <w:rFonts w:cs="Arial"/>
        </w:rPr>
        <w:t xml:space="preserve"> </w:t>
      </w:r>
      <w:r w:rsidRPr="00DD3204">
        <w:rPr>
          <w:rFonts w:cs="Arial"/>
          <w:i/>
          <w:iCs/>
        </w:rPr>
        <w:t>Banquet</w:t>
      </w:r>
      <w:r w:rsidRPr="00DD3204">
        <w:rPr>
          <w:rFonts w:cs="Arial"/>
        </w:rPr>
        <w:t xml:space="preserve">, déclare que « les hommes qui aiment les hommes sont naturellement les plus mâles, donc les plus courageux… S’ils se marient, s’ils procréent des enfants, ce n’est pas poussés par leur nature mais parce que la loi les y oblige. » Dans </w:t>
      </w:r>
      <w:r w:rsidRPr="00DD3204">
        <w:rPr>
          <w:rFonts w:cs="Arial"/>
          <w:i/>
          <w:iCs/>
        </w:rPr>
        <w:t>Médée</w:t>
      </w:r>
      <w:r w:rsidRPr="00DD3204">
        <w:rPr>
          <w:rFonts w:cs="Arial"/>
        </w:rPr>
        <w:t>, le tragédien Euripide écri</w:t>
      </w:r>
      <w:r w:rsidR="00FD5817" w:rsidRPr="00DD3204">
        <w:rPr>
          <w:rFonts w:cs="Arial"/>
        </w:rPr>
        <w:t>t</w:t>
      </w:r>
      <w:r w:rsidRPr="00DD3204">
        <w:rPr>
          <w:rFonts w:cs="Arial"/>
        </w:rPr>
        <w:t xml:space="preserve"> déjà avant lui : « Ah ! Les hommes devraient pouvoir se reproduire par quelque autre moyen, sans qu’existât la femme ! »</w:t>
      </w:r>
      <w:r w:rsidRPr="00DD3204">
        <w:rPr>
          <w:rStyle w:val="Appelnotedebasdep"/>
          <w:rFonts w:cs="Arial"/>
        </w:rPr>
        <w:footnoteReference w:id="13"/>
      </w:r>
    </w:p>
    <w:p w14:paraId="36BC52A5" w14:textId="77777777" w:rsidR="000A6F9D" w:rsidRPr="00DD3204" w:rsidRDefault="000A6F9D" w:rsidP="00E57AC7">
      <w:pPr>
        <w:spacing w:line="276" w:lineRule="auto"/>
        <w:rPr>
          <w:rFonts w:cs="Arial"/>
        </w:rPr>
      </w:pPr>
    </w:p>
    <w:p w14:paraId="71BB5CCE" w14:textId="77777777" w:rsidR="00FB47A0" w:rsidRPr="00DD3204" w:rsidRDefault="00FB47A0" w:rsidP="00E57AC7">
      <w:pPr>
        <w:spacing w:line="276" w:lineRule="auto"/>
        <w:rPr>
          <w:rFonts w:cs="Arial"/>
        </w:rPr>
      </w:pPr>
      <w:r w:rsidRPr="00DD3204">
        <w:rPr>
          <w:rFonts w:cs="Arial"/>
        </w:rPr>
        <w:t>Pline le Jeune et Pompée parlent d’une affection conjugale qui fait naître « un attachement réciproque entre les époux » et qu’ils nomment « adfectio conjugalis » : amour conjugal. La femme aurait-elle donc enfin gagné un peu d’estime auprès de son mari ? En fait, il s’agit d’un début d’attention et de respect pour l’autre. Il ne s’agit pas d’amour conjugal qui de nos jours associe amitié et sexualité. Cicéron précise que « l’amitié ne peut exister qu’entre hommes » et qu’elle est inimaginable avec une femme.</w:t>
      </w:r>
    </w:p>
    <w:p w14:paraId="3BE43503" w14:textId="77777777" w:rsidR="000A6F9D" w:rsidRPr="00DD3204" w:rsidRDefault="000A6F9D" w:rsidP="00E57AC7">
      <w:pPr>
        <w:spacing w:line="276" w:lineRule="auto"/>
        <w:rPr>
          <w:rFonts w:cs="Arial"/>
        </w:rPr>
      </w:pPr>
    </w:p>
    <w:p w14:paraId="3CD27667" w14:textId="77777777" w:rsidR="00FB47A0" w:rsidRDefault="00FB47A0" w:rsidP="00E57AC7">
      <w:pPr>
        <w:spacing w:line="276" w:lineRule="auto"/>
        <w:rPr>
          <w:rFonts w:cs="Arial"/>
        </w:rPr>
      </w:pPr>
      <w:r w:rsidRPr="00DD3204">
        <w:rPr>
          <w:rFonts w:cs="Arial"/>
        </w:rPr>
        <w:t xml:space="preserve">Il n’est pas exclu que ce désintérêt pour les relations sexuelles avec les femmes ait contaminé les Juifs qui étaient, du temps de Jésus, sous occupation romaine. Ainsi, nous lisons, dans l’Évangile de Matthieu : </w:t>
      </w:r>
      <w:r w:rsidRPr="00DD3204">
        <w:rPr>
          <w:rFonts w:cs="Arial"/>
          <w:i/>
          <w:iCs/>
        </w:rPr>
        <w:t>celui qui répudie sa femme — sauf pour inconduite sexuelle — et en épouse une autre commet l’adultère</w:t>
      </w:r>
      <w:r w:rsidRPr="00DD3204">
        <w:rPr>
          <w:rFonts w:cs="Arial"/>
        </w:rPr>
        <w:t xml:space="preserve">. Les disciples de Jésus lui répondent : </w:t>
      </w:r>
      <w:r w:rsidRPr="00DD3204">
        <w:rPr>
          <w:rFonts w:cs="Arial"/>
          <w:i/>
          <w:iCs/>
        </w:rPr>
        <w:t>Si telle est la condition de l’homme par rapport à la femme, il n’est pas avantageux de se marier.</w:t>
      </w:r>
      <w:r w:rsidRPr="00DD3204">
        <w:rPr>
          <w:rFonts w:cs="Arial"/>
          <w:vertAlign w:val="superscript"/>
        </w:rPr>
        <w:footnoteReference w:id="14"/>
      </w:r>
      <w:r w:rsidRPr="00DD3204">
        <w:rPr>
          <w:rFonts w:cs="Arial"/>
          <w:i/>
          <w:iCs/>
        </w:rPr>
        <w:t xml:space="preserve"> </w:t>
      </w:r>
      <w:r w:rsidRPr="00DD3204">
        <w:rPr>
          <w:rFonts w:cs="Arial"/>
        </w:rPr>
        <w:t>Cette exclamation des auditeurs de Jésus sous-entend que les relations sexuelles avec les femmes étaient à leurs yeux déjà suffisamment fastidieuses ; si, de plus, on se rendait coupable d’adultère lorsqu’on les répudiait, il valait vraiment mieux s’abstenir de les épouser.</w:t>
      </w:r>
    </w:p>
    <w:p w14:paraId="71151DBD" w14:textId="77777777" w:rsidR="00F50267" w:rsidRDefault="00F50267" w:rsidP="00E57AC7">
      <w:pPr>
        <w:spacing w:line="276" w:lineRule="auto"/>
        <w:rPr>
          <w:rFonts w:cs="Arial"/>
        </w:rPr>
      </w:pPr>
    </w:p>
    <w:p w14:paraId="5222D112" w14:textId="77777777" w:rsidR="00ED19C1" w:rsidRPr="00DD3204" w:rsidRDefault="00F50267" w:rsidP="00F50267">
      <w:pPr>
        <w:spacing w:line="276" w:lineRule="auto"/>
        <w:rPr>
          <w:rFonts w:cs="Arial"/>
        </w:rPr>
      </w:pPr>
      <w:r w:rsidRPr="003129E4">
        <w:rPr>
          <w:rFonts w:cs="Arial"/>
          <w:color w:val="333333"/>
          <w:shd w:val="clear" w:color="auto" w:fill="FFFFFF"/>
        </w:rPr>
        <w:t xml:space="preserve">« On voit donc que le christianisme au cours de son premier siècle d’existence semble porter le même système de morale sexuelle que la culture antique qui le </w:t>
      </w:r>
      <w:r w:rsidRPr="003129E4">
        <w:rPr>
          <w:rFonts w:cs="Arial"/>
          <w:color w:val="333333"/>
          <w:shd w:val="clear" w:color="auto" w:fill="FFFFFF"/>
        </w:rPr>
        <w:lastRenderedPageBreak/>
        <w:t>précède ou l’entoure : mêmes fautes sexuelles, condamnables chez tous, même recommandation ‟élitiste”, et pour certains, de l’abstinence totale »</w:t>
      </w:r>
      <w:r>
        <w:rPr>
          <w:rStyle w:val="Appelnotedebasdep"/>
          <w:rFonts w:cs="Arial"/>
          <w:color w:val="333333"/>
          <w:shd w:val="clear" w:color="auto" w:fill="FFFFFF"/>
        </w:rPr>
        <w:footnoteReference w:id="15"/>
      </w:r>
      <w:r>
        <w:rPr>
          <w:rFonts w:cs="Arial"/>
          <w:color w:val="333333"/>
          <w:shd w:val="clear" w:color="auto" w:fill="FFFFFF"/>
        </w:rPr>
        <w:t>.</w:t>
      </w:r>
    </w:p>
    <w:p w14:paraId="1CBB91A8" w14:textId="77777777" w:rsidR="000A6F9D" w:rsidRDefault="00F00C3F" w:rsidP="00E57AC7">
      <w:pPr>
        <w:spacing w:line="276" w:lineRule="auto"/>
        <w:rPr>
          <w:rFonts w:cs="Arial"/>
        </w:rPr>
      </w:pPr>
      <w:r>
        <w:rPr>
          <w:rFonts w:cs="Arial"/>
        </w:rPr>
        <w:t>Prenons maintenant un exemple précis du positionnement chrétien en lien avec le désir sexuel.</w:t>
      </w:r>
    </w:p>
    <w:p w14:paraId="62CFA602" w14:textId="77777777" w:rsidR="004325A4" w:rsidRPr="00DD3204" w:rsidRDefault="004325A4" w:rsidP="00E57AC7">
      <w:pPr>
        <w:spacing w:line="276" w:lineRule="auto"/>
        <w:rPr>
          <w:rFonts w:cs="Arial"/>
          <w:color w:val="333333"/>
          <w:shd w:val="clear" w:color="auto" w:fill="FFFFFF"/>
        </w:rPr>
      </w:pPr>
    </w:p>
    <w:p w14:paraId="53207B9C" w14:textId="77777777" w:rsidR="00A95DF7" w:rsidRPr="00DD3204" w:rsidRDefault="00A95DF7" w:rsidP="00E57AC7">
      <w:pPr>
        <w:pStyle w:val="Titre2"/>
        <w:spacing w:before="0" w:line="276" w:lineRule="auto"/>
        <w:rPr>
          <w:rFonts w:cs="Arial"/>
          <w:sz w:val="22"/>
          <w:szCs w:val="22"/>
        </w:rPr>
      </w:pPr>
      <w:bookmarkStart w:id="3" w:name="_Toc53417981"/>
      <w:r w:rsidRPr="00DD3204">
        <w:rPr>
          <w:rFonts w:cs="Arial"/>
          <w:sz w:val="22"/>
          <w:szCs w:val="22"/>
        </w:rPr>
        <w:t>Le désir sexuel : un vice ? un péché ?</w:t>
      </w:r>
      <w:bookmarkEnd w:id="3"/>
    </w:p>
    <w:p w14:paraId="2032E431" w14:textId="77777777" w:rsidR="000A6F9D" w:rsidRPr="00DD3204" w:rsidRDefault="000A6F9D" w:rsidP="00E57AC7">
      <w:pPr>
        <w:spacing w:line="276" w:lineRule="auto"/>
        <w:rPr>
          <w:rFonts w:cs="Arial"/>
          <w:color w:val="333333"/>
          <w:shd w:val="clear" w:color="auto" w:fill="FFFFFF"/>
        </w:rPr>
      </w:pPr>
    </w:p>
    <w:p w14:paraId="5B690171" w14:textId="77777777" w:rsidR="000A6F9D" w:rsidRPr="00DD3204" w:rsidRDefault="000A6F9D" w:rsidP="00E57AC7">
      <w:pPr>
        <w:spacing w:line="276" w:lineRule="auto"/>
        <w:rPr>
          <w:rFonts w:cs="Arial"/>
          <w:color w:val="333333"/>
          <w:shd w:val="clear" w:color="auto" w:fill="FFFFFF"/>
        </w:rPr>
      </w:pPr>
    </w:p>
    <w:p w14:paraId="66693D7D" w14:textId="77777777" w:rsidR="00A95DF7" w:rsidRDefault="00A95DF7" w:rsidP="00275671">
      <w:pPr>
        <w:spacing w:line="276" w:lineRule="auto"/>
        <w:rPr>
          <w:rFonts w:cs="Arial"/>
          <w:color w:val="333333"/>
          <w:shd w:val="clear" w:color="auto" w:fill="FFFFFF"/>
        </w:rPr>
      </w:pPr>
      <w:r w:rsidRPr="00DD3204">
        <w:rPr>
          <w:rFonts w:cs="Arial"/>
          <w:color w:val="333333"/>
          <w:shd w:val="clear" w:color="auto" w:fill="FFFFFF"/>
        </w:rPr>
        <w:t>L’idée d’une contradiction entre la chair et l’esprit, entre la raison et les pulsions, entre la composante matérielle et immatérielle de l’être humain, très présente au sein du stoïcisme, a probablement beaucoup influencé l’apôtre Paul. Plus tard, la démonisation des « plaisirs de la chair » par les Pères de l’Église a restreint davantage encore l’espace attribué à la sexualité, en limitant définitivement, et de manière draconienne, la sphère des rapports licites aux rapports conjugaux à but procréatif. Dès lors, l’enseignement chrétien ne s’est pas développé dans le sens d’une sexualité de plaisir et d’amour, mais d’une sexualité dépourvue d’affects, de sensations et de passion</w:t>
      </w:r>
      <w:r w:rsidR="006A14DB">
        <w:rPr>
          <w:rFonts w:cs="Arial"/>
          <w:color w:val="333333"/>
          <w:shd w:val="clear" w:color="auto" w:fill="FFFFFF"/>
        </w:rPr>
        <w:t xml:space="preserve">, voire </w:t>
      </w:r>
      <w:r w:rsidR="00E551E5">
        <w:rPr>
          <w:rFonts w:cs="Arial"/>
          <w:color w:val="333333"/>
          <w:shd w:val="clear" w:color="auto" w:fill="FFFFFF"/>
        </w:rPr>
        <w:t>un rejet de la sexualité.</w:t>
      </w:r>
    </w:p>
    <w:p w14:paraId="6E68E4C3" w14:textId="77777777" w:rsidR="003129E4" w:rsidRDefault="003129E4" w:rsidP="00275671">
      <w:pPr>
        <w:spacing w:line="276" w:lineRule="auto"/>
        <w:rPr>
          <w:rFonts w:cs="Arial"/>
          <w:color w:val="333333"/>
          <w:shd w:val="clear" w:color="auto" w:fill="FFFFFF"/>
        </w:rPr>
      </w:pPr>
    </w:p>
    <w:p w14:paraId="491CEC73" w14:textId="77777777" w:rsidR="00907BA7" w:rsidRDefault="003E1B46" w:rsidP="00275671">
      <w:pPr>
        <w:spacing w:line="276" w:lineRule="auto"/>
        <w:rPr>
          <w:rFonts w:cs="Arial"/>
          <w:color w:val="333333"/>
          <w:shd w:val="clear" w:color="auto" w:fill="FFFFFF"/>
        </w:rPr>
      </w:pPr>
      <w:r w:rsidRPr="00BD4EEB">
        <w:rPr>
          <w:rFonts w:cs="Arial"/>
          <w:color w:val="333333"/>
          <w:shd w:val="clear" w:color="auto" w:fill="FFFFFF"/>
        </w:rPr>
        <w:t>En effet, au cours des premiers siècles chrétiens, la tendance est à « interdire tout rapport sexuel à tout chrétien comme condition indispensable à son salut »</w:t>
      </w:r>
      <w:r w:rsidRPr="00275671">
        <w:rPr>
          <w:color w:val="333333"/>
          <w:shd w:val="clear" w:color="auto" w:fill="FFFFFF"/>
          <w:vertAlign w:val="superscript"/>
        </w:rPr>
        <w:footnoteReference w:id="16"/>
      </w:r>
      <w:r w:rsidRPr="00BD4EEB">
        <w:rPr>
          <w:rFonts w:cs="Arial"/>
          <w:color w:val="333333"/>
          <w:shd w:val="clear" w:color="auto" w:fill="FFFFFF"/>
        </w:rPr>
        <w:t>. L’enjeu théorique tout autant que la question pratique concerneront la valeur et le sens à donner à une abstention rigoureuse et définitive de tout rapport sexuel quel qu’il soit (et jusqu’à ce qui peut en être la pensée et le désir) »</w:t>
      </w:r>
      <w:r w:rsidRPr="00275671">
        <w:rPr>
          <w:color w:val="333333"/>
          <w:shd w:val="clear" w:color="auto" w:fill="FFFFFF"/>
          <w:vertAlign w:val="superscript"/>
        </w:rPr>
        <w:footnoteReference w:id="17"/>
      </w:r>
      <w:r w:rsidRPr="00BD4EEB">
        <w:rPr>
          <w:rFonts w:cs="Arial"/>
          <w:color w:val="333333"/>
          <w:shd w:val="clear" w:color="auto" w:fill="FFFFFF"/>
        </w:rPr>
        <w:t xml:space="preserve">. </w:t>
      </w:r>
    </w:p>
    <w:p w14:paraId="75A7C8EC" w14:textId="77777777" w:rsidR="003036BB" w:rsidRPr="00BD4EEB" w:rsidRDefault="003036BB" w:rsidP="00275671">
      <w:pPr>
        <w:spacing w:line="276" w:lineRule="auto"/>
        <w:rPr>
          <w:rFonts w:cs="Arial"/>
          <w:color w:val="333333"/>
          <w:shd w:val="clear" w:color="auto" w:fill="FFFFFF"/>
        </w:rPr>
      </w:pPr>
    </w:p>
    <w:p w14:paraId="40D3FB13" w14:textId="77777777" w:rsidR="00907BA7" w:rsidRDefault="00907BA7" w:rsidP="00275671">
      <w:pPr>
        <w:spacing w:line="276" w:lineRule="auto"/>
        <w:rPr>
          <w:rFonts w:cs="Arial"/>
          <w:color w:val="333333"/>
          <w:shd w:val="clear" w:color="auto" w:fill="FFFFFF"/>
        </w:rPr>
      </w:pPr>
      <w:r w:rsidRPr="00BD4EEB">
        <w:rPr>
          <w:rFonts w:cs="Arial"/>
          <w:color w:val="333333"/>
          <w:shd w:val="clear" w:color="auto" w:fill="FFFFFF"/>
        </w:rPr>
        <w:t>Pour Clément d’Alexandrie, « le pur ne pouvant avoir de contact qu’avec le pur, Dieu, si nous souillons en nous la pureté de son Logos, ne peut que se détourner de nous. Il nous abandonne alors à notre vie de ‟corruption”. Et par là, Clément entend à la fois, au sens métaphorique, la vie du péché et, au sens strict, une vie qui est vouée à la mort »</w:t>
      </w:r>
      <w:r w:rsidRPr="00D325E8">
        <w:rPr>
          <w:color w:val="333333"/>
          <w:shd w:val="clear" w:color="auto" w:fill="FFFFFF"/>
          <w:vertAlign w:val="superscript"/>
        </w:rPr>
        <w:footnoteReference w:id="18"/>
      </w:r>
      <w:r w:rsidRPr="00BD4EEB">
        <w:rPr>
          <w:rFonts w:cs="Arial"/>
          <w:color w:val="333333"/>
          <w:shd w:val="clear" w:color="auto" w:fill="FFFFFF"/>
        </w:rPr>
        <w:t>. « La tempérance n’est pas arrachement au corps, mais mouvement du Logos incorruptible dans le corps même, mouvement qui le conduit jusqu’en cette autre vie où là, et là seulement, pourra être menée la vie angélique, où la chair entièrement purifiée ne connaîtra plus la différence des sexes et les rapports qui les unissent »</w:t>
      </w:r>
      <w:r w:rsidRPr="00D325E8">
        <w:rPr>
          <w:color w:val="333333"/>
          <w:shd w:val="clear" w:color="auto" w:fill="FFFFFF"/>
          <w:vertAlign w:val="superscript"/>
        </w:rPr>
        <w:footnoteReference w:id="19"/>
      </w:r>
      <w:r w:rsidRPr="00BD4EEB">
        <w:rPr>
          <w:rFonts w:cs="Arial"/>
          <w:color w:val="333333"/>
          <w:shd w:val="clear" w:color="auto" w:fill="FFFFFF"/>
        </w:rPr>
        <w:t xml:space="preserve">. </w:t>
      </w:r>
    </w:p>
    <w:p w14:paraId="1F53CCC4" w14:textId="77777777" w:rsidR="00B80DD1" w:rsidRPr="00BD4EEB" w:rsidRDefault="00B80DD1" w:rsidP="00275671">
      <w:pPr>
        <w:spacing w:line="276" w:lineRule="auto"/>
        <w:rPr>
          <w:rFonts w:cs="Arial"/>
          <w:color w:val="333333"/>
          <w:shd w:val="clear" w:color="auto" w:fill="FFFFFF"/>
        </w:rPr>
      </w:pPr>
    </w:p>
    <w:p w14:paraId="6CE32BE7" w14:textId="77777777" w:rsidR="00A555B8" w:rsidRDefault="00FB067C" w:rsidP="00275671">
      <w:pPr>
        <w:spacing w:line="276" w:lineRule="auto"/>
        <w:rPr>
          <w:rFonts w:cs="Arial"/>
          <w:color w:val="333333"/>
          <w:shd w:val="clear" w:color="auto" w:fill="FFFFFF"/>
        </w:rPr>
      </w:pPr>
      <w:r w:rsidRPr="00BD4EEB">
        <w:rPr>
          <w:rFonts w:cs="Arial"/>
          <w:color w:val="333333"/>
          <w:shd w:val="clear" w:color="auto" w:fill="FFFFFF"/>
        </w:rPr>
        <w:lastRenderedPageBreak/>
        <w:t>On observe</w:t>
      </w:r>
      <w:r w:rsidR="00E551E5" w:rsidRPr="00BD4EEB">
        <w:rPr>
          <w:rFonts w:cs="Arial"/>
          <w:color w:val="333333"/>
          <w:shd w:val="clear" w:color="auto" w:fill="FFFFFF"/>
        </w:rPr>
        <w:t xml:space="preserve"> </w:t>
      </w:r>
      <w:r w:rsidR="00275671">
        <w:rPr>
          <w:rFonts w:cs="Arial"/>
          <w:color w:val="333333"/>
          <w:shd w:val="clear" w:color="auto" w:fill="FFFFFF"/>
        </w:rPr>
        <w:t xml:space="preserve">ainsi </w:t>
      </w:r>
      <w:r w:rsidRPr="00BD4EEB">
        <w:rPr>
          <w:rFonts w:cs="Arial"/>
          <w:color w:val="333333"/>
          <w:shd w:val="clear" w:color="auto" w:fill="FFFFFF"/>
        </w:rPr>
        <w:t>différents courants</w:t>
      </w:r>
      <w:r w:rsidR="00E551E5" w:rsidRPr="00BD4EEB">
        <w:rPr>
          <w:rFonts w:cs="Arial"/>
          <w:color w:val="333333"/>
          <w:shd w:val="clear" w:color="auto" w:fill="FFFFFF"/>
        </w:rPr>
        <w:t>, les plus stricts valorisant la virginit</w:t>
      </w:r>
      <w:r w:rsidR="00275671">
        <w:rPr>
          <w:rFonts w:cs="Arial"/>
          <w:color w:val="333333"/>
          <w:shd w:val="clear" w:color="auto" w:fill="FFFFFF"/>
        </w:rPr>
        <w:t>é</w:t>
      </w:r>
      <w:r w:rsidR="00A555B8" w:rsidRPr="00BD4EEB">
        <w:rPr>
          <w:rFonts w:cs="Arial"/>
          <w:color w:val="333333"/>
          <w:shd w:val="clear" w:color="auto" w:fill="FFFFFF"/>
        </w:rPr>
        <w:t xml:space="preserve"> intégrale</w:t>
      </w:r>
      <w:r w:rsidR="00275671">
        <w:rPr>
          <w:rFonts w:cs="Arial"/>
          <w:color w:val="333333"/>
          <w:shd w:val="clear" w:color="auto" w:fill="FFFFFF"/>
        </w:rPr>
        <w:t>, qui</w:t>
      </w:r>
      <w:r w:rsidR="00A555B8" w:rsidRPr="00BD4EEB">
        <w:rPr>
          <w:rFonts w:cs="Arial"/>
          <w:color w:val="333333"/>
          <w:shd w:val="clear" w:color="auto" w:fill="FFFFFF"/>
        </w:rPr>
        <w:t xml:space="preserve"> ne doit pas être identifiée « au refus de la fornication, ni à l’abstention pure et simple des rapports sexuels : la virginité demande que soient arrachés jusqu’aux désirs et aux convoitises. La virginité, comme vertu et sommet de toutes les vertus, comme préparation à l’achèvement des temps, doit être non pas un rejet du corps, mais un travail de l’âme sur elle-même »</w:t>
      </w:r>
      <w:r w:rsidR="00A555B8" w:rsidRPr="00D325E8">
        <w:rPr>
          <w:color w:val="333333"/>
          <w:shd w:val="clear" w:color="auto" w:fill="FFFFFF"/>
          <w:vertAlign w:val="superscript"/>
        </w:rPr>
        <w:footnoteReference w:id="20"/>
      </w:r>
      <w:r w:rsidR="00A555B8" w:rsidRPr="00BD4EEB">
        <w:rPr>
          <w:rFonts w:cs="Arial"/>
          <w:color w:val="333333"/>
          <w:shd w:val="clear" w:color="auto" w:fill="FFFFFF"/>
        </w:rPr>
        <w:t>.</w:t>
      </w:r>
    </w:p>
    <w:p w14:paraId="62183FAB" w14:textId="77777777" w:rsidR="00B80DD1" w:rsidRPr="00BD4EEB" w:rsidRDefault="00B80DD1" w:rsidP="00275671">
      <w:pPr>
        <w:spacing w:line="276" w:lineRule="auto"/>
        <w:rPr>
          <w:rFonts w:cs="Arial"/>
          <w:color w:val="333333"/>
          <w:shd w:val="clear" w:color="auto" w:fill="FFFFFF"/>
        </w:rPr>
      </w:pPr>
    </w:p>
    <w:p w14:paraId="574F5B9C" w14:textId="46DF11E2" w:rsidR="00A555B8" w:rsidRDefault="00A555B8" w:rsidP="00275671">
      <w:pPr>
        <w:spacing w:line="276" w:lineRule="auto"/>
        <w:rPr>
          <w:rFonts w:cs="Arial"/>
          <w:color w:val="333333"/>
          <w:shd w:val="clear" w:color="auto" w:fill="FFFFFF"/>
        </w:rPr>
      </w:pPr>
      <w:r w:rsidRPr="00BD4EEB">
        <w:rPr>
          <w:rFonts w:cs="Arial"/>
          <w:color w:val="333333"/>
          <w:shd w:val="clear" w:color="auto" w:fill="FFFFFF"/>
        </w:rPr>
        <w:t xml:space="preserve">Ceux qui sont </w:t>
      </w:r>
      <w:r w:rsidR="00275671">
        <w:rPr>
          <w:rFonts w:cs="Arial"/>
          <w:color w:val="333333"/>
          <w:shd w:val="clear" w:color="auto" w:fill="FFFFFF"/>
        </w:rPr>
        <w:t xml:space="preserve">un peu </w:t>
      </w:r>
      <w:r w:rsidRPr="00BD4EEB">
        <w:rPr>
          <w:rFonts w:cs="Arial"/>
          <w:color w:val="333333"/>
          <w:shd w:val="clear" w:color="auto" w:fill="FFFFFF"/>
        </w:rPr>
        <w:t>moins exigeants envers eux-mêmes</w:t>
      </w:r>
      <w:r w:rsidR="00275671">
        <w:rPr>
          <w:rFonts w:cs="Arial"/>
          <w:color w:val="333333"/>
          <w:shd w:val="clear" w:color="auto" w:fill="FFFFFF"/>
        </w:rPr>
        <w:t xml:space="preserve"> et envers les autres</w:t>
      </w:r>
      <w:r w:rsidRPr="00BD4EEB">
        <w:rPr>
          <w:rFonts w:cs="Arial"/>
          <w:color w:val="333333"/>
          <w:shd w:val="clear" w:color="auto" w:fill="FFFFFF"/>
        </w:rPr>
        <w:t xml:space="preserve"> favorisent la chasteté. « Indication importante, cette chasteté ne doit pas être identifiée au célibat, car elle peut être pratiquée ‟par ceux qui vivent chastement avec leurs femmes”, bien que pourtant ils n’atteignent pas le sommet ni même les branches maîtresses de l’arbre comme ceux qui se sont astreints à une virginité intégrale »</w:t>
      </w:r>
      <w:r w:rsidRPr="00D325E8">
        <w:rPr>
          <w:color w:val="333333"/>
          <w:shd w:val="clear" w:color="auto" w:fill="FFFFFF"/>
          <w:vertAlign w:val="superscript"/>
        </w:rPr>
        <w:footnoteReference w:id="21"/>
      </w:r>
      <w:r w:rsidRPr="00BD4EEB">
        <w:rPr>
          <w:rFonts w:cs="Arial"/>
          <w:color w:val="333333"/>
          <w:shd w:val="clear" w:color="auto" w:fill="FFFFFF"/>
        </w:rPr>
        <w:t xml:space="preserve">. </w:t>
      </w:r>
    </w:p>
    <w:p w14:paraId="76BDF14D" w14:textId="77777777" w:rsidR="003B43D6" w:rsidRPr="00BD4EEB" w:rsidRDefault="003B43D6" w:rsidP="00275671">
      <w:pPr>
        <w:spacing w:line="276" w:lineRule="auto"/>
        <w:rPr>
          <w:rFonts w:cs="Arial"/>
          <w:color w:val="333333"/>
          <w:shd w:val="clear" w:color="auto" w:fill="FFFFFF"/>
        </w:rPr>
      </w:pPr>
    </w:p>
    <w:p w14:paraId="1A7A5D5F" w14:textId="77777777" w:rsidR="00E551E5" w:rsidRDefault="00A555B8" w:rsidP="00275671">
      <w:pPr>
        <w:spacing w:line="276" w:lineRule="auto"/>
        <w:rPr>
          <w:rFonts w:cs="Arial"/>
          <w:color w:val="333333"/>
          <w:shd w:val="clear" w:color="auto" w:fill="FFFFFF"/>
        </w:rPr>
      </w:pPr>
      <w:r w:rsidRPr="00BD4EEB">
        <w:rPr>
          <w:rFonts w:cs="Arial"/>
          <w:color w:val="333333"/>
          <w:shd w:val="clear" w:color="auto" w:fill="FFFFFF"/>
        </w:rPr>
        <w:t xml:space="preserve">Cette option n’est toutefois pas assez exigeante pour certains : </w:t>
      </w:r>
      <w:r w:rsidR="00E551E5" w:rsidRPr="00BD4EEB">
        <w:rPr>
          <w:rFonts w:cs="Arial"/>
          <w:color w:val="333333"/>
          <w:shd w:val="clear" w:color="auto" w:fill="FFFFFF"/>
        </w:rPr>
        <w:t>« ‟Il est bon que l’homme ne touche pas à la femme.” De ce renoncement volontaire, on a bien des témoignages. Les uns viennent des chrétiens eux-mêmes. C’est Athénagore : ‟Chacun de nous garde l’unique femme qu’il a épousée […]. Mais on trouverait beaucoup des nôtres, hommes et femmes, qui jusqu’à l’extrême vieillesse vivent hors du mariage dans l’espoir de pouvoir davantage s’unir à Dieu. Si la virginité rapproche de Dieu, mais si se laisser aller même aux pensées et aux désirs en éloigne, combien plus écartons-nous les actions dont nous fuyons même la pensée”. Tertullien évoque tant d’‟eunuques volontaires”, tant de ‟vierges mariées au Christ”, au point que saint [Ambroise] pourra opposer aux sept malheureuses vestales de la Rome païenne ‟le peuple de l’intégrité”, ‟la plèbe de la pudeur”, et toute ‟l’assemblée de la virginité” »</w:t>
      </w:r>
      <w:r w:rsidR="00E551E5" w:rsidRPr="00D325E8">
        <w:rPr>
          <w:color w:val="333333"/>
          <w:shd w:val="clear" w:color="auto" w:fill="FFFFFF"/>
          <w:vertAlign w:val="superscript"/>
        </w:rPr>
        <w:footnoteReference w:id="22"/>
      </w:r>
      <w:r w:rsidR="00E551E5" w:rsidRPr="00BD4EEB">
        <w:rPr>
          <w:rFonts w:cs="Arial"/>
          <w:color w:val="333333"/>
          <w:shd w:val="clear" w:color="auto" w:fill="FFFFFF"/>
        </w:rPr>
        <w:t xml:space="preserve">. </w:t>
      </w:r>
    </w:p>
    <w:p w14:paraId="635CB5FD" w14:textId="77777777" w:rsidR="00B80DD1" w:rsidRPr="00BD4EEB" w:rsidRDefault="00B80DD1" w:rsidP="00275671">
      <w:pPr>
        <w:spacing w:line="276" w:lineRule="auto"/>
        <w:rPr>
          <w:rFonts w:cs="Arial"/>
          <w:color w:val="333333"/>
          <w:shd w:val="clear" w:color="auto" w:fill="FFFFFF"/>
        </w:rPr>
      </w:pPr>
    </w:p>
    <w:p w14:paraId="76BE98C1" w14:textId="77777777" w:rsidR="000A6F9D" w:rsidRDefault="00907C39" w:rsidP="00275671">
      <w:pPr>
        <w:spacing w:line="276" w:lineRule="auto"/>
        <w:rPr>
          <w:rFonts w:cs="Arial"/>
          <w:color w:val="333333"/>
          <w:shd w:val="clear" w:color="auto" w:fill="FFFFFF"/>
        </w:rPr>
      </w:pPr>
      <w:r w:rsidRPr="00BD4EEB">
        <w:rPr>
          <w:rFonts w:cs="Arial"/>
          <w:color w:val="333333"/>
          <w:shd w:val="clear" w:color="auto" w:fill="FFFFFF"/>
        </w:rPr>
        <w:t>De son côté, Tertullien valorise plutôt la continence. Il donne « </w:t>
      </w:r>
      <w:r w:rsidR="007F4574" w:rsidRPr="00BD4EEB">
        <w:rPr>
          <w:rFonts w:cs="Arial"/>
          <w:color w:val="333333"/>
          <w:shd w:val="clear" w:color="auto" w:fill="FFFFFF"/>
        </w:rPr>
        <w:t>à l’abstention des rapports sexuels une valeur générale, comme moyen pour approcher d’une existence sanctifiée, prélude à ce moment où la chair ressuscitée, ne connaîtra plus la différence des sexes ; et, dans le cadre général de cette abstention, ne pas accorder de statut privilégié ou de position prééminente à la virginité au sens strict, même si on indique sa place et sa spécificité. C’est en fait une morale rigoureuse de la continence, beaucoup plus qu’une valorisation spirituelle de la virginité qui traverse ces textes de Tertullien »</w:t>
      </w:r>
      <w:r w:rsidR="00D325E8">
        <w:rPr>
          <w:rStyle w:val="Appelnotedebasdep"/>
          <w:rFonts w:cs="Arial"/>
          <w:color w:val="333333"/>
          <w:shd w:val="clear" w:color="auto" w:fill="FFFFFF"/>
        </w:rPr>
        <w:footnoteReference w:id="23"/>
      </w:r>
      <w:r w:rsidR="007F4574" w:rsidRPr="00BD4EEB">
        <w:rPr>
          <w:rFonts w:cs="Arial"/>
          <w:color w:val="333333"/>
          <w:shd w:val="clear" w:color="auto" w:fill="FFFFFF"/>
        </w:rPr>
        <w:t xml:space="preserve">. </w:t>
      </w:r>
    </w:p>
    <w:p w14:paraId="08F708E5" w14:textId="77777777" w:rsidR="00B80DD1" w:rsidRPr="00DD3204" w:rsidRDefault="00B80DD1" w:rsidP="00275671">
      <w:pPr>
        <w:spacing w:line="276" w:lineRule="auto"/>
        <w:rPr>
          <w:rFonts w:cs="Arial"/>
          <w:color w:val="333333"/>
          <w:shd w:val="clear" w:color="auto" w:fill="FFFFFF"/>
        </w:rPr>
      </w:pPr>
    </w:p>
    <w:p w14:paraId="081CF882" w14:textId="77777777" w:rsidR="00A95DF7" w:rsidRPr="00DD3204" w:rsidRDefault="00A95DF7" w:rsidP="00E57AC7">
      <w:pPr>
        <w:spacing w:line="276" w:lineRule="auto"/>
        <w:rPr>
          <w:rFonts w:cs="Arial"/>
          <w:color w:val="333333"/>
          <w:shd w:val="clear" w:color="auto" w:fill="FFFFFF"/>
        </w:rPr>
      </w:pPr>
      <w:r w:rsidRPr="00DD3204">
        <w:rPr>
          <w:rFonts w:cs="Arial"/>
          <w:color w:val="333333"/>
          <w:shd w:val="clear" w:color="auto" w:fill="FFFFFF"/>
        </w:rPr>
        <w:lastRenderedPageBreak/>
        <w:t>St-Augustin a marqué l’histoire de la chrétienté dans son rapport à la sexualité au fer rouge. Pour lui ce qui pose problème, « ce n’est pas la relation génitale en tant que telle, mais le sentiment de plaisir qui l’accompagne. Ou, pour le dire encore autrement : ce n’est pas le consentement à l’aspect génital en tant que tel qui est moralement problématique, mais le consentement au plaisir coupable lié au rapport génital. »</w:t>
      </w:r>
      <w:r w:rsidRPr="00D325E8">
        <w:rPr>
          <w:vertAlign w:val="superscript"/>
        </w:rPr>
        <w:footnoteReference w:id="24"/>
      </w:r>
    </w:p>
    <w:p w14:paraId="5A76595C" w14:textId="77777777" w:rsidR="000A6F9D" w:rsidRPr="00DD3204" w:rsidRDefault="000A6F9D" w:rsidP="00E57AC7">
      <w:pPr>
        <w:spacing w:line="276" w:lineRule="auto"/>
        <w:rPr>
          <w:rFonts w:cs="Arial"/>
          <w:color w:val="333333"/>
          <w:shd w:val="clear" w:color="auto" w:fill="FFFFFF"/>
        </w:rPr>
      </w:pPr>
    </w:p>
    <w:p w14:paraId="094EF8DD" w14:textId="77777777" w:rsidR="00A95DF7" w:rsidRPr="00DD3204" w:rsidRDefault="00A95DF7" w:rsidP="00E57AC7">
      <w:pPr>
        <w:spacing w:line="276" w:lineRule="auto"/>
        <w:rPr>
          <w:rFonts w:cs="Arial"/>
          <w:color w:val="333333"/>
          <w:shd w:val="clear" w:color="auto" w:fill="FFFFFF"/>
        </w:rPr>
      </w:pPr>
      <w:r w:rsidRPr="00DD3204">
        <w:rPr>
          <w:rFonts w:cs="Arial"/>
          <w:color w:val="333333"/>
          <w:shd w:val="clear" w:color="auto" w:fill="FFFFFF"/>
        </w:rPr>
        <w:t xml:space="preserve"> « Selon certains auteurs, la recherche du plaisir sexuel n’est licite que dans la mesure où elle s’inscrit dans l’ordre naturel des choses. Or, l’ordre naturel des choses, nous dit-on, est tel que la fonction des organes génitaux est la reproduction, de sorte que toute utilisation de ces organes autre que reproductive n’est pas permise. »</w:t>
      </w:r>
      <w:r w:rsidRPr="00BD4EEB">
        <w:t xml:space="preserve"> </w:t>
      </w:r>
      <w:r w:rsidRPr="00D325E8">
        <w:rPr>
          <w:vertAlign w:val="superscript"/>
        </w:rPr>
        <w:footnoteReference w:id="25"/>
      </w:r>
      <w:r w:rsidRPr="00DD3204">
        <w:rPr>
          <w:rFonts w:cs="Arial"/>
          <w:color w:val="333333"/>
          <w:shd w:val="clear" w:color="auto" w:fill="FFFFFF"/>
        </w:rPr>
        <w:t xml:space="preserve"> </w:t>
      </w:r>
    </w:p>
    <w:p w14:paraId="35ADF2FA" w14:textId="77777777" w:rsidR="000A6F9D" w:rsidRPr="00DD3204" w:rsidRDefault="000A6F9D" w:rsidP="00E57AC7">
      <w:pPr>
        <w:spacing w:line="276" w:lineRule="auto"/>
        <w:rPr>
          <w:rFonts w:cs="Arial"/>
          <w:color w:val="333333"/>
          <w:shd w:val="clear" w:color="auto" w:fill="FFFFFF"/>
        </w:rPr>
      </w:pPr>
    </w:p>
    <w:p w14:paraId="6D4F3F9A" w14:textId="77777777" w:rsidR="00A95DF7" w:rsidRPr="00DD3204" w:rsidRDefault="00A95DF7" w:rsidP="00E57AC7">
      <w:pPr>
        <w:spacing w:line="276" w:lineRule="auto"/>
        <w:rPr>
          <w:rFonts w:cs="Arial"/>
          <w:color w:val="333333"/>
          <w:shd w:val="clear" w:color="auto" w:fill="FFFFFF"/>
        </w:rPr>
      </w:pPr>
      <w:r w:rsidRPr="00DD3204">
        <w:rPr>
          <w:rFonts w:cs="Arial"/>
          <w:color w:val="333333"/>
          <w:shd w:val="clear" w:color="auto" w:fill="FFFFFF"/>
        </w:rPr>
        <w:t>« Ce qui ennuyait particulièrement les anciens théologiens chrétiens, c’était que l’on puisse éprouver du plaisir à faire l’amour même lorsque l’acte sexuel n’engendrait pas la conception d’un enfant. »</w:t>
      </w:r>
      <w:r w:rsidRPr="000F054C">
        <w:rPr>
          <w:vertAlign w:val="superscript"/>
        </w:rPr>
        <w:footnoteReference w:id="26"/>
      </w:r>
      <w:r w:rsidRPr="00DD3204">
        <w:rPr>
          <w:rFonts w:cs="Arial"/>
          <w:color w:val="333333"/>
          <w:shd w:val="clear" w:color="auto" w:fill="FFFFFF"/>
        </w:rPr>
        <w:t xml:space="preserve"> On peut s’étonner, en effet, que ceux pour qui la perspective de morale fondamentale est axée sur le concept de nature comme principe de compréhension de la fonction sexuelle, n’aient pas réalisé que le plaisir sexuel est donné par Dieu et qu’il fait partie de la nature humaine. Dès lors, toute tentative de le refreiner est contraire à la nature et ne peut qu’aller à l’encontre de ce que le Créateur a prévu pour ses créatures. </w:t>
      </w:r>
    </w:p>
    <w:p w14:paraId="1447EE89" w14:textId="77777777" w:rsidR="000A6F9D" w:rsidRPr="00DD3204" w:rsidRDefault="000A6F9D" w:rsidP="00E57AC7">
      <w:pPr>
        <w:spacing w:line="276" w:lineRule="auto"/>
        <w:rPr>
          <w:rFonts w:cs="Arial"/>
          <w:color w:val="333333"/>
          <w:shd w:val="clear" w:color="auto" w:fill="FFFFFF"/>
        </w:rPr>
      </w:pPr>
    </w:p>
    <w:p w14:paraId="2696AD5A" w14:textId="77777777" w:rsidR="00A95DF7" w:rsidRPr="00DD3204" w:rsidRDefault="00A95DF7" w:rsidP="00E57AC7">
      <w:pPr>
        <w:spacing w:line="276" w:lineRule="auto"/>
        <w:rPr>
          <w:rFonts w:cs="Arial"/>
          <w:color w:val="333333"/>
          <w:shd w:val="clear" w:color="auto" w:fill="FFFFFF"/>
        </w:rPr>
      </w:pPr>
      <w:r w:rsidRPr="00DD3204">
        <w:rPr>
          <w:rFonts w:cs="Arial"/>
          <w:color w:val="333333"/>
          <w:shd w:val="clear" w:color="auto" w:fill="FFFFFF"/>
        </w:rPr>
        <w:t>Depuis, bien des lecteurs de la Bible ont réduit la notion de « chair » au plaisir sexuel (c’est aussi le cas notamment quand on parle des péchés de la chair) et l’ont condamnée. Or, si Jésus a pris « chair » et qu’il nous invite à manger de sa « chair », c’est parce que notre nature humaine peut être visitée par la présence de Dieu. Ce que la Bible appelle « chair », correspond aux faiblesses de notre humanité, notre tendance à l’égoïsme, au consumérisme, à la centration sur soi et à l’oubli de l’autre et de Dieu.</w:t>
      </w:r>
    </w:p>
    <w:p w14:paraId="75B4B805" w14:textId="77777777" w:rsidR="00A95DF7" w:rsidRPr="00F00C3F" w:rsidRDefault="00A95DF7" w:rsidP="00E57AC7">
      <w:pPr>
        <w:spacing w:line="276" w:lineRule="auto"/>
        <w:ind w:left="708"/>
        <w:rPr>
          <w:rStyle w:val="curverset"/>
          <w:rFonts w:cs="Arial"/>
          <w:i/>
          <w:color w:val="40454A"/>
          <w:shd w:val="clear" w:color="auto" w:fill="FFFFFF"/>
        </w:rPr>
      </w:pPr>
      <w:r w:rsidRPr="00DD3204">
        <w:rPr>
          <w:rFonts w:cs="Arial"/>
          <w:i/>
          <w:color w:val="40454A"/>
        </w:rPr>
        <w:br/>
      </w:r>
      <w:r w:rsidRPr="00DD3204">
        <w:rPr>
          <w:rFonts w:cs="Arial"/>
          <w:i/>
          <w:color w:val="40454A"/>
          <w:shd w:val="clear" w:color="auto" w:fill="FFFFFF"/>
        </w:rPr>
        <w:t>Je dis plutôt : marchez par l’Esprit, et vous n’accomplirez jamais ce que la chair désire.</w:t>
      </w:r>
      <w:r w:rsidR="00BC769B">
        <w:rPr>
          <w:rFonts w:cs="Arial"/>
          <w:i/>
          <w:color w:val="40454A"/>
          <w:shd w:val="clear" w:color="auto" w:fill="FFFFFF"/>
        </w:rPr>
        <w:t xml:space="preserve"> (…)</w:t>
      </w:r>
      <w:r w:rsidRPr="00DD3204">
        <w:rPr>
          <w:rFonts w:cs="Arial"/>
          <w:i/>
          <w:color w:val="40454A"/>
        </w:rPr>
        <w:br/>
      </w:r>
      <w:r w:rsidRPr="00DD3204">
        <w:rPr>
          <w:rFonts w:cs="Arial"/>
          <w:i/>
          <w:color w:val="40454A"/>
          <w:shd w:val="clear" w:color="auto" w:fill="FFFFFF"/>
        </w:rPr>
        <w:t>Or les œuvres de la chair sont manifestes : inconduite sexuelle, impureté, débauche,</w:t>
      </w:r>
      <w:r w:rsidRPr="00DD3204">
        <w:rPr>
          <w:rFonts w:cs="Arial"/>
          <w:i/>
          <w:color w:val="40454A"/>
        </w:rPr>
        <w:br/>
      </w:r>
      <w:r w:rsidRPr="00DD3204">
        <w:rPr>
          <w:rFonts w:cs="Arial"/>
          <w:i/>
          <w:color w:val="40454A"/>
          <w:shd w:val="clear" w:color="auto" w:fill="FFFFFF"/>
        </w:rPr>
        <w:t>idolâtrie, sorcellerie, hostilités, disputes, passions jalouses, fureurs, ambitions personnelles, divisions, dissensions,</w:t>
      </w:r>
      <w:r w:rsidRPr="00DD3204">
        <w:rPr>
          <w:rFonts w:cs="Arial"/>
          <w:i/>
          <w:color w:val="40454A"/>
        </w:rPr>
        <w:br/>
      </w:r>
      <w:r w:rsidRPr="00DD3204">
        <w:rPr>
          <w:rFonts w:cs="Arial"/>
          <w:i/>
          <w:color w:val="40454A"/>
          <w:shd w:val="clear" w:color="auto" w:fill="FFFFFF"/>
        </w:rPr>
        <w:t xml:space="preserve">envie, beuveries, orgies et autres choses semblables. Je vous préviens, </w:t>
      </w:r>
      <w:r w:rsidRPr="00DD3204">
        <w:rPr>
          <w:rFonts w:cs="Arial"/>
          <w:i/>
          <w:color w:val="40454A"/>
          <w:shd w:val="clear" w:color="auto" w:fill="FFFFFF"/>
        </w:rPr>
        <w:lastRenderedPageBreak/>
        <w:t>comme je l’ai déjà fait : ceux qui pratiquent de telles choses n’hériteront pas le royaume de Dieu.</w:t>
      </w:r>
      <w:r w:rsidR="00F00C3F">
        <w:rPr>
          <w:rFonts w:cs="Arial"/>
          <w:i/>
          <w:color w:val="40454A"/>
          <w:shd w:val="clear" w:color="auto" w:fill="FFFFFF"/>
        </w:rPr>
        <w:br/>
      </w:r>
      <w:r w:rsidRPr="00DD3204">
        <w:rPr>
          <w:rFonts w:cs="Arial"/>
          <w:i/>
          <w:color w:val="40454A"/>
          <w:shd w:val="clear" w:color="auto" w:fill="FFFFFF"/>
        </w:rPr>
        <w:t>Quant au fruit de l’Esprit, c’est : amour, joie, paix, patience, bonté, bienveillance, foi,</w:t>
      </w:r>
      <w:r w:rsidRPr="00DD3204">
        <w:rPr>
          <w:rFonts w:cs="Arial"/>
          <w:i/>
          <w:color w:val="40454A"/>
        </w:rPr>
        <w:br/>
      </w:r>
      <w:r w:rsidRPr="00DD3204">
        <w:rPr>
          <w:rFonts w:cs="Arial"/>
          <w:i/>
          <w:color w:val="40454A"/>
          <w:shd w:val="clear" w:color="auto" w:fill="FFFFFF"/>
        </w:rPr>
        <w:t>douceur, maîtrise de soi ; aucune loi n’est contre de telles choses.</w:t>
      </w:r>
      <w:r w:rsidRPr="00DD3204">
        <w:rPr>
          <w:rFonts w:cs="Arial"/>
          <w:i/>
          <w:color w:val="40454A"/>
        </w:rPr>
        <w:br/>
      </w:r>
      <w:r w:rsidRPr="00DD3204">
        <w:rPr>
          <w:rStyle w:val="curverset"/>
          <w:rFonts w:cs="Arial"/>
          <w:i/>
          <w:color w:val="40454A"/>
        </w:rPr>
        <w:t>Mais ceux qui appartiennent à Jésus–Christ ont crucifié la chair avec ses passions (</w:t>
      </w:r>
      <w:proofErr w:type="spellStart"/>
      <w:r w:rsidRPr="00DD3204">
        <w:rPr>
          <w:rStyle w:val="curverset"/>
          <w:rFonts w:cs="Arial"/>
          <w:i/>
          <w:color w:val="40454A"/>
        </w:rPr>
        <w:t>pathema</w:t>
      </w:r>
      <w:proofErr w:type="spellEnd"/>
      <w:r w:rsidRPr="00DD3204">
        <w:rPr>
          <w:rStyle w:val="curverset"/>
          <w:rFonts w:cs="Arial"/>
          <w:i/>
          <w:color w:val="40454A"/>
        </w:rPr>
        <w:t>) et ses désirs.</w:t>
      </w:r>
      <w:r w:rsidRPr="00DD3204">
        <w:rPr>
          <w:rStyle w:val="Appelnotedebasdep"/>
          <w:rFonts w:cs="Arial"/>
          <w:i/>
          <w:color w:val="40454A"/>
          <w:shd w:val="clear" w:color="auto" w:fill="FFFFFF"/>
        </w:rPr>
        <w:footnoteReference w:id="27"/>
      </w:r>
    </w:p>
    <w:p w14:paraId="31049F5D" w14:textId="77777777" w:rsidR="000A6F9D" w:rsidRPr="00DD3204" w:rsidRDefault="000A6F9D" w:rsidP="00E57AC7">
      <w:pPr>
        <w:spacing w:line="276" w:lineRule="auto"/>
        <w:ind w:left="708"/>
        <w:rPr>
          <w:rFonts w:cs="Arial"/>
          <w:i/>
        </w:rPr>
      </w:pPr>
    </w:p>
    <w:p w14:paraId="19627CE4" w14:textId="1ACDB9C4" w:rsidR="00A95DF7" w:rsidRDefault="00A95DF7" w:rsidP="00E57AC7">
      <w:pPr>
        <w:spacing w:line="276" w:lineRule="auto"/>
        <w:rPr>
          <w:rFonts w:cs="Arial"/>
          <w:color w:val="333333"/>
          <w:shd w:val="clear" w:color="auto" w:fill="FFFFFF"/>
        </w:rPr>
      </w:pPr>
      <w:r w:rsidRPr="00DD3204">
        <w:rPr>
          <w:rFonts w:cs="Arial"/>
          <w:color w:val="333333"/>
          <w:shd w:val="clear" w:color="auto" w:fill="FFFFFF"/>
        </w:rPr>
        <w:t xml:space="preserve">Crucifier la chair, ce n’est donc pas faire mourir nos pulsions, c’est demander à Dieu, ou au </w:t>
      </w:r>
      <w:r w:rsidR="00CF7790" w:rsidRPr="00DD3204">
        <w:rPr>
          <w:rFonts w:cs="Arial"/>
          <w:color w:val="333333"/>
          <w:shd w:val="clear" w:color="auto" w:fill="FFFFFF"/>
        </w:rPr>
        <w:t>D</w:t>
      </w:r>
      <w:r w:rsidRPr="00DD3204">
        <w:rPr>
          <w:rFonts w:cs="Arial"/>
          <w:color w:val="333333"/>
          <w:shd w:val="clear" w:color="auto" w:fill="FFFFFF"/>
        </w:rPr>
        <w:t xml:space="preserve">ivin, d’accomplir son œuvre dans tout notre être, jusque dans nos </w:t>
      </w:r>
      <w:proofErr w:type="spellStart"/>
      <w:r w:rsidRPr="00DD3204">
        <w:rPr>
          <w:rFonts w:cs="Arial"/>
          <w:i/>
          <w:color w:val="333333"/>
          <w:shd w:val="clear" w:color="auto" w:fill="FFFFFF"/>
        </w:rPr>
        <w:t>pathema</w:t>
      </w:r>
      <w:proofErr w:type="spellEnd"/>
      <w:r w:rsidRPr="00DD3204">
        <w:rPr>
          <w:rFonts w:cs="Arial"/>
          <w:color w:val="333333"/>
          <w:shd w:val="clear" w:color="auto" w:fill="FFFFFF"/>
        </w:rPr>
        <w:t xml:space="preserve"> qui sont en fait nos ressentis, positifs ou négatifs, donc nos souffrances, mais aussi nos joies profondes — traduit ici par « passions » —, afin que tout en nous soit rempli de sa présence. Nos pulsions sexuelles en font partie, tout comme notre être tout entier, notre personnalité, notre caractère.</w:t>
      </w:r>
    </w:p>
    <w:p w14:paraId="725E02F4" w14:textId="77777777" w:rsidR="00ED19C1" w:rsidRPr="00DD3204" w:rsidRDefault="00ED19C1" w:rsidP="00E57AC7">
      <w:pPr>
        <w:spacing w:line="276" w:lineRule="auto"/>
        <w:rPr>
          <w:rFonts w:cs="Arial"/>
          <w:color w:val="333333"/>
          <w:shd w:val="clear" w:color="auto" w:fill="FFFFFF"/>
        </w:rPr>
      </w:pPr>
    </w:p>
    <w:p w14:paraId="1BA43976" w14:textId="77777777" w:rsidR="00E12E6C" w:rsidRDefault="002711E4" w:rsidP="00E57AC7">
      <w:pPr>
        <w:spacing w:line="276" w:lineRule="auto"/>
        <w:rPr>
          <w:rFonts w:cs="Arial"/>
          <w:color w:val="333333"/>
          <w:shd w:val="clear" w:color="auto" w:fill="FFFFFF"/>
        </w:rPr>
      </w:pPr>
      <w:r w:rsidRPr="00DD3204">
        <w:rPr>
          <w:rFonts w:cs="Arial"/>
          <w:color w:val="333333"/>
          <w:shd w:val="clear" w:color="auto" w:fill="FFFFFF"/>
        </w:rPr>
        <w:t>Passons maintenant à Jésus, à son message, à ce qui est dit et à ce que l’on perçoit lors de ses rencontres.</w:t>
      </w:r>
      <w:r w:rsidR="00F00C3F">
        <w:rPr>
          <w:rFonts w:cs="Arial"/>
          <w:color w:val="333333"/>
          <w:shd w:val="clear" w:color="auto" w:fill="FFFFFF"/>
        </w:rPr>
        <w:t xml:space="preserve"> Posons-nous par exemple la question : quelle image Jésus nous laisse-t-il de sa relation aux différents modes de conjugalité et de sexualité ?</w:t>
      </w:r>
    </w:p>
    <w:p w14:paraId="063D3039" w14:textId="77777777" w:rsidR="000A1144" w:rsidRPr="00DD3204" w:rsidRDefault="000A1144" w:rsidP="00E57AC7">
      <w:pPr>
        <w:spacing w:line="276" w:lineRule="auto"/>
        <w:rPr>
          <w:rFonts w:cs="Arial"/>
          <w:color w:val="40454A"/>
        </w:rPr>
      </w:pPr>
    </w:p>
    <w:p w14:paraId="746FB1B4" w14:textId="77777777" w:rsidR="000A6F9D" w:rsidRPr="00DD3204" w:rsidRDefault="000A6F9D" w:rsidP="00E57AC7">
      <w:pPr>
        <w:spacing w:line="276" w:lineRule="auto"/>
        <w:rPr>
          <w:rFonts w:cs="Arial"/>
          <w:color w:val="40454A"/>
        </w:rPr>
      </w:pPr>
    </w:p>
    <w:p w14:paraId="7C012CAA" w14:textId="77777777" w:rsidR="00962AC7" w:rsidRPr="00DD3204" w:rsidRDefault="00962AC7" w:rsidP="00E57AC7">
      <w:pPr>
        <w:pStyle w:val="Titre2"/>
        <w:spacing w:before="0" w:line="276" w:lineRule="auto"/>
        <w:rPr>
          <w:rFonts w:cs="Arial"/>
          <w:sz w:val="22"/>
          <w:szCs w:val="22"/>
        </w:rPr>
      </w:pPr>
      <w:bookmarkStart w:id="4" w:name="_Toc53417982"/>
      <w:r w:rsidRPr="00DD3204">
        <w:rPr>
          <w:rFonts w:cs="Arial"/>
          <w:sz w:val="22"/>
          <w:szCs w:val="22"/>
        </w:rPr>
        <w:t>Que dit Jésus face aux différents mode de conjugalité ?</w:t>
      </w:r>
      <w:bookmarkEnd w:id="4"/>
    </w:p>
    <w:p w14:paraId="541B73B6" w14:textId="77777777" w:rsidR="000A6F9D" w:rsidRPr="00DD3204" w:rsidRDefault="000A6F9D" w:rsidP="00E57AC7">
      <w:pPr>
        <w:spacing w:line="276" w:lineRule="auto"/>
        <w:rPr>
          <w:rFonts w:cs="Arial"/>
          <w:color w:val="333333"/>
          <w:shd w:val="clear" w:color="auto" w:fill="FFFFFF"/>
        </w:rPr>
      </w:pPr>
    </w:p>
    <w:p w14:paraId="3C32F3FF" w14:textId="77777777" w:rsidR="000A6F9D" w:rsidRPr="00DD3204" w:rsidRDefault="000A6F9D" w:rsidP="00E57AC7">
      <w:pPr>
        <w:spacing w:line="276" w:lineRule="auto"/>
        <w:rPr>
          <w:rFonts w:cs="Arial"/>
          <w:color w:val="333333"/>
          <w:shd w:val="clear" w:color="auto" w:fill="FFFFFF"/>
        </w:rPr>
      </w:pPr>
    </w:p>
    <w:p w14:paraId="09C7402D" w14:textId="77777777" w:rsidR="00962AC7" w:rsidRPr="00DD3204" w:rsidRDefault="000A1144" w:rsidP="00E57AC7">
      <w:pPr>
        <w:spacing w:line="276" w:lineRule="auto"/>
        <w:rPr>
          <w:rFonts w:cs="Arial"/>
          <w:color w:val="333333"/>
          <w:shd w:val="clear" w:color="auto" w:fill="FFFFFF"/>
        </w:rPr>
      </w:pPr>
      <w:r w:rsidRPr="00DD3204">
        <w:rPr>
          <w:rFonts w:cs="Arial"/>
          <w:color w:val="333333"/>
          <w:shd w:val="clear" w:color="auto" w:fill="FFFFFF"/>
        </w:rPr>
        <w:t>Jésus parle très peu du mariage, qui est principalement un arrangement social afin de gérer les biens et la descendance. La présence de Jésus lors des noces de Cana ne dit rien en faveur du mariage, vu qu’il ne prend pas la parole pour bénir les mariés et qu’il ne fait que changer de l’eau en vin.</w:t>
      </w:r>
      <w:r w:rsidR="004567F6" w:rsidRPr="00DD3204">
        <w:rPr>
          <w:rFonts w:cs="Arial"/>
          <w:color w:val="333333"/>
          <w:shd w:val="clear" w:color="auto" w:fill="FFFFFF"/>
        </w:rPr>
        <w:t xml:space="preserve"> </w:t>
      </w:r>
      <w:r w:rsidR="009E009A" w:rsidRPr="00DD3204">
        <w:rPr>
          <w:rFonts w:cs="Arial"/>
          <w:color w:val="333333"/>
          <w:shd w:val="clear" w:color="auto" w:fill="FFFFFF"/>
        </w:rPr>
        <w:t>Si Jésus envoie ses disciples guérir les malades et délivrer les oppressés, jamais il ne les envoie marier qui que ce soit. Les mariages à l’Église sont dus à l’évolution progressive du concept d’union. Jamais Jésus ne bénit un lien qui unit deux personnes et nous sommes en droit de nous interroger : ne sommes-nous pas dans l’erreur lorsque nous le faisons ? Bénir deux personnes en vue d’un amour vrai et intense, voilà qui est, probablement, notre seule mission.</w:t>
      </w:r>
    </w:p>
    <w:p w14:paraId="3BF5BD37" w14:textId="77777777" w:rsidR="000A6F9D" w:rsidRPr="00DD3204" w:rsidRDefault="000A6F9D" w:rsidP="00E57AC7">
      <w:pPr>
        <w:spacing w:line="276" w:lineRule="auto"/>
        <w:rPr>
          <w:rFonts w:cs="Arial"/>
          <w:color w:val="333333"/>
          <w:shd w:val="clear" w:color="auto" w:fill="FFFFFF"/>
        </w:rPr>
      </w:pPr>
    </w:p>
    <w:p w14:paraId="5D68A9AA" w14:textId="77777777" w:rsidR="009E009A" w:rsidRPr="00DD3204" w:rsidRDefault="009E009A" w:rsidP="00E57AC7">
      <w:pPr>
        <w:spacing w:line="276" w:lineRule="auto"/>
        <w:rPr>
          <w:rFonts w:cs="Arial"/>
        </w:rPr>
      </w:pPr>
      <w:r w:rsidRPr="00DD3204">
        <w:rPr>
          <w:rFonts w:cs="Arial"/>
        </w:rPr>
        <w:t>Or, dans nos Églises, nous avons fait du mariage une institution sacrée, comme si elle était centrale à la foi chrétienne. Nous avons construit une théologie du couple hétérosensible et de la famille qui repose sur bien peu de choses : un verset de la Genèse, repris par Jésus :</w:t>
      </w:r>
    </w:p>
    <w:p w14:paraId="1341D1ED" w14:textId="77777777" w:rsidR="000A6F9D" w:rsidRPr="00DD3204" w:rsidRDefault="000A6F9D" w:rsidP="00E57AC7">
      <w:pPr>
        <w:spacing w:line="276" w:lineRule="auto"/>
        <w:ind w:left="708"/>
        <w:rPr>
          <w:rFonts w:cs="Arial"/>
          <w:i/>
          <w:iCs/>
        </w:rPr>
      </w:pPr>
    </w:p>
    <w:p w14:paraId="5F1F2B8A" w14:textId="77777777" w:rsidR="009E009A" w:rsidRPr="00DD3204" w:rsidRDefault="009E009A" w:rsidP="00E57AC7">
      <w:pPr>
        <w:spacing w:line="276" w:lineRule="auto"/>
        <w:ind w:left="708"/>
        <w:rPr>
          <w:rFonts w:cs="Arial"/>
        </w:rPr>
      </w:pPr>
      <w:r w:rsidRPr="00DD3204">
        <w:rPr>
          <w:rFonts w:cs="Arial"/>
          <w:i/>
          <w:iCs/>
        </w:rPr>
        <w:lastRenderedPageBreak/>
        <w:t>C’est pourquoi l’homme quittera son père et sa mère et s’attachera à sa femme, et ils ne feront qu’un.</w:t>
      </w:r>
      <w:r w:rsidRPr="00DD3204">
        <w:rPr>
          <w:rFonts w:cs="Arial"/>
          <w:iCs/>
          <w:vertAlign w:val="superscript"/>
        </w:rPr>
        <w:footnoteReference w:id="28"/>
      </w:r>
      <w:r w:rsidRPr="00DD3204">
        <w:rPr>
          <w:rFonts w:cs="Arial"/>
        </w:rPr>
        <w:t> </w:t>
      </w:r>
    </w:p>
    <w:p w14:paraId="49D6410C" w14:textId="77777777" w:rsidR="000A6F9D" w:rsidRPr="00DD3204" w:rsidRDefault="000A6F9D" w:rsidP="00E57AC7">
      <w:pPr>
        <w:spacing w:line="276" w:lineRule="auto"/>
        <w:rPr>
          <w:rFonts w:cs="Arial"/>
        </w:rPr>
      </w:pPr>
    </w:p>
    <w:p w14:paraId="3B8A4320" w14:textId="77777777" w:rsidR="009E009A" w:rsidRPr="00DD3204" w:rsidRDefault="000A1144" w:rsidP="00E57AC7">
      <w:pPr>
        <w:spacing w:line="276" w:lineRule="auto"/>
        <w:rPr>
          <w:rFonts w:cs="Arial"/>
          <w:color w:val="333333"/>
          <w:shd w:val="clear" w:color="auto" w:fill="FFFFFF"/>
        </w:rPr>
      </w:pPr>
      <w:r w:rsidRPr="00DD3204">
        <w:rPr>
          <w:rFonts w:cs="Arial"/>
        </w:rPr>
        <w:t>C</w:t>
      </w:r>
      <w:r w:rsidR="009E009A" w:rsidRPr="00DD3204">
        <w:rPr>
          <w:rFonts w:cs="Arial"/>
        </w:rPr>
        <w:t>e texte ne parle pas de mariage institutionnalisé, mais d’union sentimentale et physique. Jésus lui-même ne parle de mariage que pour clarifier comment devrait se dérouler un divorce</w:t>
      </w:r>
      <w:r w:rsidR="009E009A" w:rsidRPr="00DD3204">
        <w:rPr>
          <w:rStyle w:val="Appelnotedebasdep"/>
          <w:rFonts w:cs="Arial"/>
        </w:rPr>
        <w:footnoteReference w:id="29"/>
      </w:r>
      <w:r w:rsidR="009E009A" w:rsidRPr="00DD3204">
        <w:rPr>
          <w:rFonts w:cs="Arial"/>
        </w:rPr>
        <w:t xml:space="preserve">. </w:t>
      </w:r>
      <w:r w:rsidR="009E009A" w:rsidRPr="00DD3204">
        <w:rPr>
          <w:rFonts w:cs="Arial"/>
          <w:color w:val="333333"/>
          <w:shd w:val="clear" w:color="auto" w:fill="FFFFFF"/>
        </w:rPr>
        <w:t xml:space="preserve">Il ne s’oppose pas foncièrement au divorce, mais plutôt au remariage. </w:t>
      </w:r>
      <w:r w:rsidR="00932855" w:rsidRPr="00DD3204">
        <w:rPr>
          <w:rFonts w:cs="Arial"/>
          <w:color w:val="333333"/>
          <w:shd w:val="clear" w:color="auto" w:fill="FFFFFF"/>
        </w:rPr>
        <w:t>Il</w:t>
      </w:r>
      <w:r w:rsidR="009E009A" w:rsidRPr="00DD3204">
        <w:rPr>
          <w:rFonts w:cs="Arial"/>
          <w:color w:val="333333"/>
          <w:shd w:val="clear" w:color="auto" w:fill="FFFFFF"/>
        </w:rPr>
        <w:t xml:space="preserve"> annonce l’imminence du Royaume de Dieu et peut-être le remariage n’a-t-il pas de sens positif à ses yeux, dans un tel contexte. Si l’homme quitte tout pour suivre Jésus, le mariage, tout comme le divorce, n’ont plus d’importance. </w:t>
      </w:r>
    </w:p>
    <w:p w14:paraId="423DED54" w14:textId="77777777" w:rsidR="000A6F9D" w:rsidRPr="00DD3204" w:rsidRDefault="000A6F9D" w:rsidP="00E57AC7">
      <w:pPr>
        <w:spacing w:line="276" w:lineRule="auto"/>
        <w:rPr>
          <w:rFonts w:cs="Arial"/>
          <w:color w:val="333333"/>
          <w:shd w:val="clear" w:color="auto" w:fill="FFFFFF"/>
        </w:rPr>
      </w:pPr>
    </w:p>
    <w:p w14:paraId="5CC68D06" w14:textId="77777777" w:rsidR="00962AC7" w:rsidRDefault="00962AC7" w:rsidP="00E57AC7">
      <w:pPr>
        <w:spacing w:line="276" w:lineRule="auto"/>
        <w:rPr>
          <w:rFonts w:cs="Arial"/>
          <w:color w:val="333333"/>
          <w:shd w:val="clear" w:color="auto" w:fill="FFFFFF"/>
        </w:rPr>
      </w:pPr>
      <w:r w:rsidRPr="00DD3204">
        <w:rPr>
          <w:rFonts w:cs="Arial"/>
          <w:color w:val="333333"/>
          <w:shd w:val="clear" w:color="auto" w:fill="FFFFFF"/>
        </w:rPr>
        <w:t>Jésus fait honneur à la démarche de la femme Samaritaine</w:t>
      </w:r>
      <w:r w:rsidRPr="00DD3204">
        <w:rPr>
          <w:rStyle w:val="Appelnotedebasdep"/>
          <w:rFonts w:cs="Arial"/>
          <w:color w:val="333333"/>
          <w:shd w:val="clear" w:color="auto" w:fill="FFFFFF"/>
        </w:rPr>
        <w:footnoteReference w:id="30"/>
      </w:r>
      <w:r w:rsidRPr="00DD3204">
        <w:rPr>
          <w:rFonts w:cs="Arial"/>
          <w:color w:val="333333"/>
          <w:shd w:val="clear" w:color="auto" w:fill="FFFFFF"/>
        </w:rPr>
        <w:t>, à qui il demande d’inviter son mari à les rejoindre. Cette femme lui avoue sans hésitation qu’elle n’a pas de mari. Sur ce, Jésus lui parle ouvertement et sans tabous de son statut matrimonial, sans porter le moindre jugement. : elle a eu en fait cinq maris et elle n’est pas mariée avec l’homme avec qui elle vit actuellement. Cette révélation de sa vie sexuelle et sentimentale interpelle la femme qui se sent du même coup connue et aimée. L’attitude bienveillante de Jésus permet à la femme de réaliser qu’il est prophète, car il n’est pas jugeant comme les maîtres de la Loi Juifs. Dans l’attitude de Jésus, pas un seul reproche, pas de recommandation de se marier pour régulariser sa situation. Tout semble ok pour lui.</w:t>
      </w:r>
    </w:p>
    <w:p w14:paraId="481D1365" w14:textId="77777777" w:rsidR="00ED19C1" w:rsidRPr="00DD3204" w:rsidRDefault="00ED19C1" w:rsidP="00E57AC7">
      <w:pPr>
        <w:spacing w:line="276" w:lineRule="auto"/>
        <w:rPr>
          <w:rFonts w:cs="Arial"/>
          <w:color w:val="333333"/>
          <w:shd w:val="clear" w:color="auto" w:fill="FFFFFF"/>
        </w:rPr>
      </w:pPr>
    </w:p>
    <w:p w14:paraId="1E7DD8F8" w14:textId="77777777" w:rsidR="000A1144" w:rsidRPr="00DD3204" w:rsidRDefault="000A1144" w:rsidP="00E57AC7">
      <w:pPr>
        <w:spacing w:line="276" w:lineRule="auto"/>
        <w:rPr>
          <w:rFonts w:cs="Arial"/>
          <w:color w:val="333333"/>
          <w:shd w:val="clear" w:color="auto" w:fill="FFFFFF"/>
        </w:rPr>
      </w:pPr>
    </w:p>
    <w:p w14:paraId="5CF95C50" w14:textId="77777777" w:rsidR="000A1144" w:rsidRPr="00DD3204" w:rsidRDefault="000A1144" w:rsidP="00E57AC7">
      <w:pPr>
        <w:pStyle w:val="Titre2"/>
        <w:spacing w:before="0" w:line="276" w:lineRule="auto"/>
        <w:rPr>
          <w:rFonts w:cs="Arial"/>
          <w:sz w:val="22"/>
          <w:szCs w:val="22"/>
          <w:shd w:val="clear" w:color="auto" w:fill="FFFFFF"/>
        </w:rPr>
      </w:pPr>
      <w:bookmarkStart w:id="5" w:name="_Toc53417983"/>
      <w:r w:rsidRPr="00DD3204">
        <w:rPr>
          <w:rFonts w:cs="Arial"/>
          <w:sz w:val="22"/>
          <w:szCs w:val="22"/>
          <w:shd w:val="clear" w:color="auto" w:fill="FFFFFF"/>
        </w:rPr>
        <w:t>Que dit Jésus sur la sexualité ?</w:t>
      </w:r>
      <w:bookmarkEnd w:id="5"/>
    </w:p>
    <w:p w14:paraId="65574812" w14:textId="77777777" w:rsidR="000A6F9D" w:rsidRPr="00DD3204" w:rsidRDefault="000A6F9D" w:rsidP="00E57AC7">
      <w:pPr>
        <w:spacing w:line="276" w:lineRule="auto"/>
        <w:rPr>
          <w:rFonts w:cs="Arial"/>
          <w:color w:val="333333"/>
          <w:shd w:val="clear" w:color="auto" w:fill="FFFFFF"/>
        </w:rPr>
      </w:pPr>
    </w:p>
    <w:p w14:paraId="6074C0AA" w14:textId="77777777" w:rsidR="000A6F9D" w:rsidRPr="00DD3204" w:rsidRDefault="000A6F9D" w:rsidP="00E57AC7">
      <w:pPr>
        <w:spacing w:line="276" w:lineRule="auto"/>
        <w:rPr>
          <w:rFonts w:cs="Arial"/>
          <w:color w:val="333333"/>
          <w:shd w:val="clear" w:color="auto" w:fill="FFFFFF"/>
        </w:rPr>
      </w:pPr>
    </w:p>
    <w:p w14:paraId="7A1029B3" w14:textId="77777777" w:rsidR="009E009A" w:rsidRPr="00DD3204" w:rsidRDefault="009E009A" w:rsidP="00E57AC7">
      <w:pPr>
        <w:spacing w:line="276" w:lineRule="auto"/>
        <w:rPr>
          <w:rFonts w:cs="Arial"/>
          <w:color w:val="333333"/>
          <w:shd w:val="clear" w:color="auto" w:fill="FFFFFF"/>
        </w:rPr>
      </w:pPr>
      <w:r w:rsidRPr="00DD3204">
        <w:rPr>
          <w:rFonts w:cs="Arial"/>
          <w:color w:val="333333"/>
          <w:shd w:val="clear" w:color="auto" w:fill="FFFFFF"/>
        </w:rPr>
        <w:t>Jésus n’aborde pas le sujet de la sexualité en soi. Une seule fois, il accomplit une action qui restaure une femme dans sa sexualité : lorsqu’il guérit la femme avec des pertes de sang</w:t>
      </w:r>
      <w:r w:rsidRPr="00DD3204">
        <w:rPr>
          <w:rStyle w:val="Appelnotedebasdep"/>
          <w:rFonts w:cs="Arial"/>
          <w:color w:val="333333"/>
          <w:shd w:val="clear" w:color="auto" w:fill="FFFFFF"/>
        </w:rPr>
        <w:footnoteReference w:id="31"/>
      </w:r>
      <w:r w:rsidRPr="00DD3204">
        <w:rPr>
          <w:rFonts w:cs="Arial"/>
          <w:color w:val="333333"/>
          <w:shd w:val="clear" w:color="auto" w:fill="FFFFFF"/>
        </w:rPr>
        <w:t>. Le sang étant considéré comme cause d’impureté. La femme qui avait ses règles ne pouvait pas avoir de rapports sexuels. Or, si cette femme avait des saignements utérin anormaux qui s’étendaient sur la durée – depuis douze ans, nous est-il dit – cela signifie qu’elle ne pouvait plus vivre de sexualité depuis une très longue période. En touchant discrètement le manteau de Jésus afin de ne pas être vue, cette femme, honteuse, est restaurée dans tout son être. Jésus la force à sortir de son mutisme et de sa honte pour prendre sa place d’interlocutrice du Maître. Elle redevient une femme désirée et désirable.</w:t>
      </w:r>
    </w:p>
    <w:p w14:paraId="591CA01A" w14:textId="77777777" w:rsidR="000A6F9D" w:rsidRPr="00DD3204" w:rsidRDefault="000A6F9D" w:rsidP="00E57AC7">
      <w:pPr>
        <w:spacing w:line="276" w:lineRule="auto"/>
        <w:rPr>
          <w:rFonts w:cs="Arial"/>
          <w:color w:val="333333"/>
          <w:shd w:val="clear" w:color="auto" w:fill="FFFFFF"/>
        </w:rPr>
      </w:pPr>
    </w:p>
    <w:p w14:paraId="3A36EAD3" w14:textId="77777777" w:rsidR="009E009A" w:rsidRPr="00DD3204" w:rsidRDefault="009E009A" w:rsidP="00E57AC7">
      <w:pPr>
        <w:spacing w:line="276" w:lineRule="auto"/>
        <w:rPr>
          <w:rFonts w:cs="Arial"/>
          <w:color w:val="333333"/>
          <w:shd w:val="clear" w:color="auto" w:fill="FFFFFF"/>
        </w:rPr>
      </w:pPr>
      <w:r w:rsidRPr="00DD3204">
        <w:rPr>
          <w:rFonts w:cs="Arial"/>
          <w:color w:val="333333"/>
          <w:shd w:val="clear" w:color="auto" w:fill="FFFFFF"/>
        </w:rPr>
        <w:lastRenderedPageBreak/>
        <w:t xml:space="preserve">Jésus défend une vision eschatologique et non éthique de la sexualité. Il accomplit la loi </w:t>
      </w:r>
      <w:r w:rsidR="00932855" w:rsidRPr="00DD3204">
        <w:rPr>
          <w:rFonts w:cs="Arial"/>
          <w:color w:val="333333"/>
          <w:shd w:val="clear" w:color="auto" w:fill="FFFFFF"/>
        </w:rPr>
        <w:t xml:space="preserve">en </w:t>
      </w:r>
      <w:r w:rsidRPr="00DD3204">
        <w:rPr>
          <w:rFonts w:cs="Arial"/>
          <w:color w:val="333333"/>
          <w:shd w:val="clear" w:color="auto" w:fill="FFFFFF"/>
        </w:rPr>
        <w:t>motivant ses disciples à conscientiser leur désir sexuel</w:t>
      </w:r>
      <w:r w:rsidRPr="00DD3204">
        <w:rPr>
          <w:rStyle w:val="Appelnotedebasdep"/>
          <w:rFonts w:cs="Arial"/>
          <w:color w:val="333333"/>
          <w:shd w:val="clear" w:color="auto" w:fill="FFFFFF"/>
        </w:rPr>
        <w:footnoteReference w:id="32"/>
      </w:r>
      <w:r w:rsidRPr="00DD3204">
        <w:rPr>
          <w:rFonts w:cs="Arial"/>
          <w:color w:val="333333"/>
          <w:shd w:val="clear" w:color="auto" w:fill="FFFFFF"/>
        </w:rPr>
        <w:t xml:space="preserve">. Cependant, vouloir appliquer sa vision eschatologique à l’éthique actuelle conduit à une impasse, car ces deux réalités ne sont pas du même ordre. </w:t>
      </w:r>
    </w:p>
    <w:p w14:paraId="67DB7146" w14:textId="77777777" w:rsidR="000A6F9D" w:rsidRPr="00DD3204" w:rsidRDefault="000A6F9D" w:rsidP="00E57AC7">
      <w:pPr>
        <w:spacing w:line="276" w:lineRule="auto"/>
        <w:rPr>
          <w:rFonts w:cs="Arial"/>
          <w:color w:val="333333"/>
          <w:shd w:val="clear" w:color="auto" w:fill="FFFFFF"/>
        </w:rPr>
      </w:pPr>
    </w:p>
    <w:p w14:paraId="6895755A" w14:textId="77777777" w:rsidR="009E009A" w:rsidRPr="00DD3204" w:rsidRDefault="009E009A" w:rsidP="00E57AC7">
      <w:pPr>
        <w:spacing w:line="276" w:lineRule="auto"/>
        <w:rPr>
          <w:rFonts w:cs="Arial"/>
          <w:color w:val="333333"/>
          <w:shd w:val="clear" w:color="auto" w:fill="FFFFFF"/>
        </w:rPr>
      </w:pPr>
      <w:r w:rsidRPr="00DD3204">
        <w:rPr>
          <w:rFonts w:cs="Arial"/>
          <w:color w:val="333333"/>
          <w:shd w:val="clear" w:color="auto" w:fill="FFFFFF"/>
        </w:rPr>
        <w:t>La vision eschatologique est comparable à l’attitude des vierges sages</w:t>
      </w:r>
      <w:r w:rsidRPr="00DD3204">
        <w:rPr>
          <w:rStyle w:val="Appelnotedebasdep"/>
          <w:rFonts w:cs="Arial"/>
          <w:color w:val="333333"/>
          <w:shd w:val="clear" w:color="auto" w:fill="FFFFFF"/>
        </w:rPr>
        <w:footnoteReference w:id="33"/>
      </w:r>
      <w:r w:rsidRPr="00DD3204">
        <w:rPr>
          <w:rFonts w:cs="Arial"/>
          <w:color w:val="333333"/>
          <w:shd w:val="clear" w:color="auto" w:fill="FFFFFF"/>
        </w:rPr>
        <w:t>, qui veillent à toujours avoir de l’huile dans leur lampe pour le jour où l’époux reviendra. Toutefois, cette virginité ne relève, à mon sens, pas du domaine de l’éthique : elle se situe prioritairement dans notre relation à Dieu, qui ne supporte pas de partage. La virginité dont parle Jésus est l’adhésion de tout notre cœur à Dieu et un amour sans failles. A chacun de rechercher ensuite ce qui est le meilleur pour lui dans sa vie sexuelle et amoureuse.</w:t>
      </w:r>
    </w:p>
    <w:p w14:paraId="48C3DF40" w14:textId="77777777" w:rsidR="00232117" w:rsidRPr="00DD3204" w:rsidRDefault="00232117" w:rsidP="00E57AC7">
      <w:pPr>
        <w:spacing w:line="276" w:lineRule="auto"/>
        <w:rPr>
          <w:rFonts w:cs="Arial"/>
          <w:color w:val="40454A"/>
        </w:rPr>
      </w:pPr>
    </w:p>
    <w:p w14:paraId="1D588720" w14:textId="77777777" w:rsidR="000A6F9D" w:rsidRPr="00DD3204" w:rsidRDefault="000A6F9D" w:rsidP="00E57AC7">
      <w:pPr>
        <w:spacing w:line="276" w:lineRule="auto"/>
        <w:rPr>
          <w:rFonts w:cs="Arial"/>
          <w:color w:val="40454A"/>
        </w:rPr>
      </w:pPr>
    </w:p>
    <w:p w14:paraId="6844872D" w14:textId="77777777" w:rsidR="00962AC7" w:rsidRPr="00DD3204" w:rsidRDefault="00962AC7" w:rsidP="00E57AC7">
      <w:pPr>
        <w:pStyle w:val="Titre2"/>
        <w:spacing w:before="0" w:line="276" w:lineRule="auto"/>
        <w:rPr>
          <w:rFonts w:cs="Arial"/>
          <w:sz w:val="22"/>
          <w:szCs w:val="22"/>
          <w:shd w:val="clear" w:color="auto" w:fill="FFFFFF"/>
        </w:rPr>
      </w:pPr>
      <w:bookmarkStart w:id="6" w:name="_Toc53417984"/>
      <w:r w:rsidRPr="00DD3204">
        <w:rPr>
          <w:rFonts w:cs="Arial"/>
          <w:sz w:val="22"/>
          <w:szCs w:val="22"/>
          <w:shd w:val="clear" w:color="auto" w:fill="FFFFFF"/>
        </w:rPr>
        <w:t>Les péchés sexuels sont-ils « pardonnables » ?</w:t>
      </w:r>
      <w:bookmarkEnd w:id="6"/>
    </w:p>
    <w:p w14:paraId="2802BE2A" w14:textId="77777777" w:rsidR="000A6F9D" w:rsidRPr="00DD3204" w:rsidRDefault="000A6F9D" w:rsidP="00E57AC7">
      <w:pPr>
        <w:spacing w:line="276" w:lineRule="auto"/>
        <w:rPr>
          <w:rFonts w:cs="Arial"/>
          <w:color w:val="333333"/>
          <w:shd w:val="clear" w:color="auto" w:fill="FFFFFF"/>
        </w:rPr>
      </w:pPr>
    </w:p>
    <w:p w14:paraId="0C460B8E" w14:textId="77777777" w:rsidR="000A6F9D" w:rsidRPr="00DD3204" w:rsidRDefault="000A6F9D" w:rsidP="00E57AC7">
      <w:pPr>
        <w:spacing w:line="276" w:lineRule="auto"/>
        <w:rPr>
          <w:rFonts w:cs="Arial"/>
          <w:color w:val="333333"/>
          <w:shd w:val="clear" w:color="auto" w:fill="FFFFFF"/>
        </w:rPr>
      </w:pPr>
    </w:p>
    <w:p w14:paraId="76360632" w14:textId="77777777" w:rsidR="00350EF9" w:rsidRPr="00DD3204" w:rsidRDefault="00232117" w:rsidP="00E57AC7">
      <w:pPr>
        <w:spacing w:line="276" w:lineRule="auto"/>
        <w:rPr>
          <w:rFonts w:cs="Arial"/>
        </w:rPr>
      </w:pPr>
      <w:r w:rsidRPr="00DD3204">
        <w:rPr>
          <w:rFonts w:cs="Arial"/>
          <w:color w:val="333333"/>
          <w:shd w:val="clear" w:color="auto" w:fill="FFFFFF"/>
        </w:rPr>
        <w:t>Quant à la femme prise en flagrant délit d’adultère</w:t>
      </w:r>
      <w:r w:rsidR="0092490A" w:rsidRPr="00DD3204">
        <w:rPr>
          <w:rStyle w:val="Appelnotedebasdep"/>
          <w:rFonts w:cs="Arial"/>
        </w:rPr>
        <w:footnoteReference w:id="34"/>
      </w:r>
      <w:r w:rsidRPr="00DD3204">
        <w:rPr>
          <w:rFonts w:cs="Arial"/>
          <w:color w:val="333333"/>
          <w:shd w:val="clear" w:color="auto" w:fill="FFFFFF"/>
        </w:rPr>
        <w:t>, on a l’impression d’une complicité entre Jésus et elle. Les hommes qui veulent la condamner sont les mêmes qui, dans quelques jours, vont condamner Jésus. Le Maître ne la condamne pas, montrant par là qu’il n’a pas une vision morale de son comportement</w:t>
      </w:r>
      <w:r w:rsidR="0092490A" w:rsidRPr="00DD3204">
        <w:rPr>
          <w:rFonts w:cs="Arial"/>
          <w:color w:val="333333"/>
          <w:shd w:val="clear" w:color="auto" w:fill="FFFFFF"/>
        </w:rPr>
        <w:t>. E</w:t>
      </w:r>
      <w:r w:rsidR="00976364" w:rsidRPr="00DD3204">
        <w:rPr>
          <w:rFonts w:cs="Arial"/>
        </w:rPr>
        <w:t>n refusant de se joindre aux accusateurs</w:t>
      </w:r>
      <w:r w:rsidR="00350EF9" w:rsidRPr="00DD3204">
        <w:rPr>
          <w:rFonts w:cs="Arial"/>
        </w:rPr>
        <w:t>,</w:t>
      </w:r>
      <w:r w:rsidR="0092490A" w:rsidRPr="00DD3204">
        <w:rPr>
          <w:rFonts w:cs="Arial"/>
        </w:rPr>
        <w:t xml:space="preserve"> Jésus</w:t>
      </w:r>
      <w:r w:rsidR="00350EF9" w:rsidRPr="00DD3204">
        <w:rPr>
          <w:rFonts w:cs="Arial"/>
        </w:rPr>
        <w:t xml:space="preserve"> montr</w:t>
      </w:r>
      <w:r w:rsidR="00976364" w:rsidRPr="00DD3204">
        <w:rPr>
          <w:rFonts w:cs="Arial"/>
        </w:rPr>
        <w:t>e</w:t>
      </w:r>
      <w:r w:rsidR="00350EF9" w:rsidRPr="00DD3204">
        <w:rPr>
          <w:rFonts w:cs="Arial"/>
        </w:rPr>
        <w:t xml:space="preserve"> que sa mission est d’apporter une autre approche du péché.</w:t>
      </w:r>
      <w:r w:rsidR="00976364" w:rsidRPr="00DD3204">
        <w:rPr>
          <w:rFonts w:cs="Arial"/>
        </w:rPr>
        <w:t xml:space="preserve"> « Que celui d’entre vous qui est sans péché jette le premier la pierre contre elle » dit-il. A ces mots c</w:t>
      </w:r>
      <w:r w:rsidR="00350EF9" w:rsidRPr="00DD3204">
        <w:rPr>
          <w:rFonts w:cs="Arial"/>
        </w:rPr>
        <w:t xml:space="preserve">eux qui étaient les accusateurs se découvrent au rang des accusés, prenant conscience qu’ils sont mal placés pour montrer du doigt cette femme. Ils </w:t>
      </w:r>
      <w:r w:rsidR="00976364" w:rsidRPr="00DD3204">
        <w:rPr>
          <w:rFonts w:cs="Arial"/>
        </w:rPr>
        <w:t>réalisent que la Loi n’est pas là pour accuser son prochain.</w:t>
      </w:r>
    </w:p>
    <w:p w14:paraId="1198B489" w14:textId="77777777" w:rsidR="000A6F9D" w:rsidRPr="00DD3204" w:rsidRDefault="000A6F9D" w:rsidP="00E57AC7">
      <w:pPr>
        <w:spacing w:line="276" w:lineRule="auto"/>
        <w:rPr>
          <w:rFonts w:cs="Arial"/>
        </w:rPr>
      </w:pPr>
    </w:p>
    <w:p w14:paraId="2A52B5BA" w14:textId="77777777" w:rsidR="00350EF9" w:rsidRPr="00C2337A" w:rsidRDefault="00350EF9" w:rsidP="00E57AC7">
      <w:pPr>
        <w:pStyle w:val="Commentaire"/>
        <w:spacing w:after="0" w:line="276" w:lineRule="auto"/>
        <w:rPr>
          <w:rFonts w:eastAsia="MS PGothic" w:cs="Arial"/>
          <w:lang w:val="fr-CH" w:eastAsia="en-US" w:bidi="he-IL"/>
        </w:rPr>
      </w:pPr>
      <w:r w:rsidRPr="00C2337A">
        <w:rPr>
          <w:rFonts w:eastAsia="MS PGothic" w:cs="Arial"/>
          <w:lang w:val="fr-CH" w:eastAsia="en-US" w:bidi="he-IL"/>
        </w:rPr>
        <w:t xml:space="preserve">Les </w:t>
      </w:r>
      <w:r w:rsidR="00976364" w:rsidRPr="00C2337A">
        <w:rPr>
          <w:rFonts w:eastAsia="MS PGothic" w:cs="Arial"/>
          <w:lang w:val="fr-CH" w:eastAsia="en-US" w:bidi="he-IL"/>
        </w:rPr>
        <w:t>tenants du moralisme</w:t>
      </w:r>
      <w:r w:rsidRPr="00C2337A">
        <w:rPr>
          <w:rFonts w:eastAsia="MS PGothic" w:cs="Arial"/>
          <w:lang w:val="fr-CH" w:eastAsia="en-US" w:bidi="he-IL"/>
        </w:rPr>
        <w:t xml:space="preserve"> font place nette. Jésus se retrouve seul avec la femme pour lui enseigner la Nouvelle Alliance qui est instaurée : l’attention n’est plus portée sur </w:t>
      </w:r>
      <w:r w:rsidRPr="00C2337A">
        <w:rPr>
          <w:rFonts w:eastAsia="MS PGothic" w:cs="Arial"/>
          <w:i/>
          <w:lang w:val="fr-CH" w:eastAsia="en-US" w:bidi="he-IL"/>
        </w:rPr>
        <w:t>les</w:t>
      </w:r>
      <w:r w:rsidRPr="00C2337A">
        <w:rPr>
          <w:rFonts w:eastAsia="MS PGothic" w:cs="Arial"/>
          <w:lang w:val="fr-CH" w:eastAsia="en-US" w:bidi="he-IL"/>
        </w:rPr>
        <w:t xml:space="preserve"> péchés (des comportements sexuels jugés déviants par exemple), mais sur </w:t>
      </w:r>
      <w:r w:rsidRPr="00C2337A">
        <w:rPr>
          <w:rFonts w:eastAsia="MS PGothic" w:cs="Arial"/>
          <w:i/>
          <w:lang w:val="fr-CH" w:eastAsia="en-US" w:bidi="he-IL"/>
        </w:rPr>
        <w:t>le</w:t>
      </w:r>
      <w:r w:rsidRPr="00C2337A">
        <w:rPr>
          <w:rFonts w:eastAsia="MS PGothic" w:cs="Arial"/>
          <w:lang w:val="fr-CH" w:eastAsia="en-US" w:bidi="he-IL"/>
        </w:rPr>
        <w:t xml:space="preserve"> péché qui se situe au niveau de l’être de la personne. Le péché revient donc à manquer la cible, l’objectif de la vie. Le projet fondamental de Dieu étant que nous puissions l’aimer de tout notre être et aimer notre prochain en vérité.</w:t>
      </w:r>
    </w:p>
    <w:p w14:paraId="42125EC3" w14:textId="77777777" w:rsidR="00F00C3F" w:rsidRPr="00C2337A" w:rsidRDefault="00F00C3F" w:rsidP="00E57AC7">
      <w:pPr>
        <w:pStyle w:val="Commentaire"/>
        <w:spacing w:after="0" w:line="276" w:lineRule="auto"/>
        <w:rPr>
          <w:rFonts w:eastAsia="MS PGothic" w:cs="Arial"/>
          <w:lang w:val="fr-CH" w:eastAsia="en-US" w:bidi="he-IL"/>
        </w:rPr>
      </w:pPr>
    </w:p>
    <w:p w14:paraId="55CA2F89" w14:textId="77777777" w:rsidR="00350EF9" w:rsidRPr="00C2337A" w:rsidRDefault="00350EF9" w:rsidP="00E57AC7">
      <w:pPr>
        <w:pStyle w:val="Commentaire"/>
        <w:spacing w:after="0" w:line="276" w:lineRule="auto"/>
        <w:rPr>
          <w:rFonts w:eastAsia="MS PGothic" w:cs="Arial"/>
          <w:lang w:val="fr-CH" w:eastAsia="en-US" w:bidi="he-IL"/>
        </w:rPr>
      </w:pPr>
      <w:r w:rsidRPr="00C2337A">
        <w:rPr>
          <w:rFonts w:eastAsia="MS PGothic" w:cs="Arial"/>
          <w:lang w:val="fr-CH" w:eastAsia="en-US" w:bidi="he-IL"/>
        </w:rPr>
        <w:t xml:space="preserve">Relevons que Jésus ne dit pas à cette femme « ne commets plus d’adultère », mais « ne pèche plus » ! Précisément, il ne lui dit pas : « ne transgresse plus le commandement d’Exode 20,14 ». Ce qu’il dit est beaucoup plus vaste. Jésus ne se situe pas sur le même plan que les intégristes de son temps qui demandent </w:t>
      </w:r>
      <w:r w:rsidRPr="00C2337A">
        <w:rPr>
          <w:rFonts w:eastAsia="MS PGothic" w:cs="Arial"/>
          <w:lang w:val="fr-CH" w:eastAsia="en-US" w:bidi="he-IL"/>
        </w:rPr>
        <w:lastRenderedPageBreak/>
        <w:t xml:space="preserve">l’application stricte de la loi. Jésus lui fait prendre de la hauteur et lui dit : « tu es libérée, demeure dans la liberté des enfants de Dieu, ne te laisse plus aliéner, emprisonner par quoi que ce soit. ». </w:t>
      </w:r>
    </w:p>
    <w:p w14:paraId="488E8CA9" w14:textId="77777777" w:rsidR="00ED19C1" w:rsidRPr="00C2337A" w:rsidRDefault="00ED19C1" w:rsidP="00E57AC7">
      <w:pPr>
        <w:pStyle w:val="Commentaire"/>
        <w:spacing w:after="0" w:line="276" w:lineRule="auto"/>
        <w:rPr>
          <w:rFonts w:eastAsia="MS PGothic" w:cs="Arial"/>
          <w:lang w:val="fr-CH" w:eastAsia="en-US" w:bidi="he-IL"/>
        </w:rPr>
      </w:pPr>
    </w:p>
    <w:p w14:paraId="1FB70CD5" w14:textId="77777777" w:rsidR="00350EF9" w:rsidRPr="00C2337A" w:rsidRDefault="00350EF9" w:rsidP="00E57AC7">
      <w:pPr>
        <w:pStyle w:val="Commentaire"/>
        <w:spacing w:after="0" w:line="276" w:lineRule="auto"/>
        <w:rPr>
          <w:rFonts w:eastAsia="MS PGothic" w:cs="Arial"/>
          <w:lang w:val="fr-CH" w:eastAsia="en-US" w:bidi="he-IL"/>
        </w:rPr>
      </w:pPr>
      <w:r w:rsidRPr="00C2337A">
        <w:rPr>
          <w:rFonts w:eastAsia="MS PGothic" w:cs="Arial"/>
          <w:lang w:val="fr-CH" w:eastAsia="en-US" w:bidi="he-IL"/>
        </w:rPr>
        <w:t>Nous le voyons, Jésus ne communique pas un code de morale. Son objectif est d’amener chaque personne qu’il côtoie à développer une relation intime avec Dieu son Père. Ici, il encourage cette femme à faire des choix de vie ne la conduisant pas dans des voies sans issues.</w:t>
      </w:r>
    </w:p>
    <w:p w14:paraId="4C740E43" w14:textId="77777777" w:rsidR="00ED19C1" w:rsidRPr="00C2337A" w:rsidRDefault="00ED19C1" w:rsidP="00E57AC7">
      <w:pPr>
        <w:pStyle w:val="Commentaire"/>
        <w:spacing w:after="0" w:line="276" w:lineRule="auto"/>
        <w:rPr>
          <w:rFonts w:eastAsia="MS PGothic" w:cs="Arial"/>
          <w:lang w:val="fr-CH" w:eastAsia="en-US" w:bidi="he-IL"/>
        </w:rPr>
      </w:pPr>
    </w:p>
    <w:p w14:paraId="1B53F3BD" w14:textId="77777777" w:rsidR="005F0048" w:rsidRDefault="00350EF9" w:rsidP="00E57AC7">
      <w:pPr>
        <w:spacing w:line="276" w:lineRule="auto"/>
        <w:rPr>
          <w:rFonts w:cs="Arial"/>
        </w:rPr>
      </w:pPr>
      <w:r w:rsidRPr="00DD3204">
        <w:rPr>
          <w:rFonts w:cs="Arial"/>
        </w:rPr>
        <w:t xml:space="preserve">Le vrai enjeu de ce texte est la proximité que l’on découvre entre Jésus et cette femme : la loi de Moïse qui risque de tuer cette femme va tuer Jésus. Car Jésus est ce hors-la-loi qui vient pour libérer du carcan mortifère de la loi. Jésus choque à l’extrême tous les intégristes de son temps. Ils ne peuvent le tolérer et doivent le mettre à mort pour tenter de le faire taire. Deux mille ans plus tard, le combat entamé </w:t>
      </w:r>
      <w:r w:rsidR="009E0406" w:rsidRPr="00DD3204">
        <w:rPr>
          <w:rFonts w:cs="Arial"/>
        </w:rPr>
        <w:t xml:space="preserve">par </w:t>
      </w:r>
      <w:r w:rsidR="00976364" w:rsidRPr="00DD3204">
        <w:rPr>
          <w:rFonts w:cs="Arial"/>
        </w:rPr>
        <w:t>Jésus</w:t>
      </w:r>
      <w:r w:rsidRPr="00DD3204">
        <w:rPr>
          <w:rFonts w:cs="Arial"/>
        </w:rPr>
        <w:t xml:space="preserve"> n’est toujours pas remporté. Les intégristes peinent toujours à entrer dans la mentalité de la Nouvelle Alliance.</w:t>
      </w:r>
    </w:p>
    <w:p w14:paraId="7EBA5380" w14:textId="77777777" w:rsidR="00ED19C1" w:rsidRPr="00DD3204" w:rsidRDefault="00ED19C1" w:rsidP="00E57AC7">
      <w:pPr>
        <w:spacing w:line="276" w:lineRule="auto"/>
        <w:rPr>
          <w:rFonts w:cs="Arial"/>
        </w:rPr>
      </w:pPr>
    </w:p>
    <w:p w14:paraId="4D225E65" w14:textId="77777777" w:rsidR="000A6F9D" w:rsidRPr="00DD3204" w:rsidRDefault="000A6F9D" w:rsidP="00E57AC7">
      <w:pPr>
        <w:spacing w:line="276" w:lineRule="auto"/>
        <w:rPr>
          <w:rFonts w:cs="Arial"/>
        </w:rPr>
      </w:pPr>
    </w:p>
    <w:p w14:paraId="3A8C1D23" w14:textId="77777777" w:rsidR="009E009A" w:rsidRPr="00DD3204" w:rsidRDefault="009E009A" w:rsidP="00E57AC7">
      <w:pPr>
        <w:pStyle w:val="Titre2"/>
        <w:spacing w:before="0" w:line="276" w:lineRule="auto"/>
        <w:rPr>
          <w:rFonts w:cs="Arial"/>
          <w:sz w:val="22"/>
          <w:szCs w:val="22"/>
        </w:rPr>
      </w:pPr>
      <w:bookmarkStart w:id="7" w:name="_Toc39692958"/>
      <w:bookmarkStart w:id="8" w:name="_Toc53417985"/>
      <w:r w:rsidRPr="00DD3204">
        <w:rPr>
          <w:rFonts w:cs="Arial"/>
          <w:sz w:val="22"/>
          <w:szCs w:val="22"/>
        </w:rPr>
        <w:t>Jésus encourage-t-il à la procréation ?</w:t>
      </w:r>
      <w:bookmarkEnd w:id="7"/>
      <w:bookmarkEnd w:id="8"/>
    </w:p>
    <w:p w14:paraId="2C469664" w14:textId="77777777" w:rsidR="000A6F9D" w:rsidRPr="00DD3204" w:rsidRDefault="000A6F9D" w:rsidP="00E57AC7">
      <w:pPr>
        <w:spacing w:line="276" w:lineRule="auto"/>
        <w:rPr>
          <w:rFonts w:cs="Arial"/>
          <w:color w:val="40454A"/>
        </w:rPr>
      </w:pPr>
    </w:p>
    <w:p w14:paraId="2B044987" w14:textId="77777777" w:rsidR="000A6F9D" w:rsidRDefault="009E009A" w:rsidP="00E57AC7">
      <w:pPr>
        <w:spacing w:line="276" w:lineRule="auto"/>
        <w:rPr>
          <w:rFonts w:cs="Arial"/>
          <w:color w:val="40454A"/>
        </w:rPr>
      </w:pPr>
      <w:r w:rsidRPr="00DD3204">
        <w:rPr>
          <w:rFonts w:cs="Arial"/>
          <w:color w:val="40454A"/>
        </w:rPr>
        <w:t>Jésus anticipe un Royaume dans lequel ses membres seront comme des anges</w:t>
      </w:r>
      <w:r w:rsidRPr="00DD3204">
        <w:rPr>
          <w:rStyle w:val="Appelnotedebasdep"/>
          <w:rFonts w:cs="Arial"/>
          <w:color w:val="40454A"/>
        </w:rPr>
        <w:footnoteReference w:id="35"/>
      </w:r>
      <w:r w:rsidRPr="00DD3204">
        <w:rPr>
          <w:rFonts w:cs="Arial"/>
          <w:color w:val="40454A"/>
        </w:rPr>
        <w:t>, ni mariés, ni donnés en mariage. Il les encourage à devenir eunuques pour le Royaume des cieux</w:t>
      </w:r>
      <w:r w:rsidRPr="00DD3204">
        <w:rPr>
          <w:rStyle w:val="Appelnotedebasdep"/>
          <w:rFonts w:cs="Arial"/>
          <w:color w:val="40454A"/>
        </w:rPr>
        <w:footnoteReference w:id="36"/>
      </w:r>
      <w:r w:rsidRPr="00DD3204">
        <w:rPr>
          <w:rFonts w:cs="Arial"/>
          <w:color w:val="40454A"/>
        </w:rPr>
        <w:t xml:space="preserve">. Il n’y a plus besoin de </w:t>
      </w:r>
      <w:r w:rsidRPr="00DD3204">
        <w:rPr>
          <w:rFonts w:cs="Arial"/>
          <w:i/>
          <w:iCs/>
          <w:color w:val="40454A"/>
        </w:rPr>
        <w:t>porter du fruit, de se multiplier et de remplir la terre</w:t>
      </w:r>
      <w:r w:rsidRPr="00DD3204">
        <w:rPr>
          <w:rStyle w:val="Appelnotedebasdep"/>
          <w:rFonts w:cs="Arial"/>
          <w:i/>
          <w:iCs/>
          <w:color w:val="40454A"/>
        </w:rPr>
        <w:footnoteReference w:id="37"/>
      </w:r>
      <w:r w:rsidRPr="00DD3204">
        <w:rPr>
          <w:rFonts w:cs="Arial"/>
          <w:color w:val="40454A"/>
        </w:rPr>
        <w:t xml:space="preserve">, car cela a déjà été fait. </w:t>
      </w:r>
    </w:p>
    <w:p w14:paraId="5E8599A8" w14:textId="77777777" w:rsidR="00ED19C1" w:rsidRPr="00DD3204" w:rsidRDefault="00ED19C1" w:rsidP="00E57AC7">
      <w:pPr>
        <w:spacing w:line="276" w:lineRule="auto"/>
        <w:rPr>
          <w:rFonts w:cs="Arial"/>
          <w:color w:val="40454A"/>
        </w:rPr>
      </w:pPr>
    </w:p>
    <w:p w14:paraId="4664A529" w14:textId="77777777" w:rsidR="000A6F9D" w:rsidRDefault="009E009A" w:rsidP="00E57AC7">
      <w:pPr>
        <w:spacing w:line="276" w:lineRule="auto"/>
        <w:rPr>
          <w:rFonts w:cs="Arial"/>
          <w:i/>
          <w:iCs/>
          <w:color w:val="40454A"/>
        </w:rPr>
      </w:pPr>
      <w:r w:rsidRPr="00DD3204">
        <w:rPr>
          <w:rFonts w:cs="Arial"/>
          <w:color w:val="40454A"/>
        </w:rPr>
        <w:t xml:space="preserve">Jésus appelle ses disciples à devenir comme des enfants, non à les concevoir. Lorsqu’une femme dans la foule crie </w:t>
      </w:r>
      <w:r w:rsidRPr="00DD3204">
        <w:rPr>
          <w:rFonts w:cs="Arial"/>
          <w:i/>
          <w:iCs/>
          <w:color w:val="40454A"/>
        </w:rPr>
        <w:t>« Heureux le ventre qui t’a porté ! Heureux les seins qui t’ont allaité ! »</w:t>
      </w:r>
      <w:r w:rsidRPr="00DD3204">
        <w:rPr>
          <w:rFonts w:cs="Arial"/>
          <w:color w:val="40454A"/>
        </w:rPr>
        <w:t>, Jésus répond « </w:t>
      </w:r>
      <w:r w:rsidRPr="00DD3204">
        <w:rPr>
          <w:rFonts w:cs="Arial"/>
          <w:i/>
          <w:iCs/>
          <w:color w:val="40454A"/>
        </w:rPr>
        <w:t>Heureux plutôt ceux qui écoutent la parole de Dieu et qui la gardent ! »</w:t>
      </w:r>
      <w:r w:rsidRPr="00DD3204">
        <w:rPr>
          <w:rStyle w:val="Appelnotedebasdep"/>
          <w:rFonts w:cs="Arial"/>
          <w:color w:val="000000"/>
        </w:rPr>
        <w:footnoteReference w:id="38"/>
      </w:r>
      <w:r w:rsidRPr="00DD3204">
        <w:rPr>
          <w:rFonts w:cs="Arial"/>
          <w:color w:val="40454A"/>
        </w:rPr>
        <w:t>. Cette phrase fait écho à la parole que Jésus prononce à Jérusalem, alors qu’il porte sa croix : « </w:t>
      </w:r>
      <w:r w:rsidRPr="00DD3204">
        <w:rPr>
          <w:rFonts w:cs="Arial"/>
          <w:i/>
          <w:iCs/>
          <w:color w:val="40454A"/>
        </w:rPr>
        <w:t>Femmes de Jérusalem, ne pleurez pas sur moi, mais pleurez sur vous et sur vos enfants… Heureuses celles qui sont stériles, heureuses celles qui n’ont pas eu d’enfant et celles qui n’ont pas allaité ! »</w:t>
      </w:r>
      <w:r w:rsidRPr="00DD3204">
        <w:rPr>
          <w:rStyle w:val="Appelnotedebasdep"/>
          <w:rFonts w:cs="Arial"/>
          <w:color w:val="000000"/>
        </w:rPr>
        <w:footnoteReference w:id="39"/>
      </w:r>
    </w:p>
    <w:p w14:paraId="1E20FBA6" w14:textId="77777777" w:rsidR="00ED19C1" w:rsidRPr="00E57AC7" w:rsidRDefault="00ED19C1" w:rsidP="00E57AC7">
      <w:pPr>
        <w:spacing w:line="276" w:lineRule="auto"/>
        <w:rPr>
          <w:rFonts w:cs="Arial"/>
          <w:i/>
          <w:iCs/>
          <w:color w:val="40454A"/>
        </w:rPr>
      </w:pPr>
    </w:p>
    <w:p w14:paraId="7262DC67" w14:textId="77777777" w:rsidR="009E009A" w:rsidRDefault="009E009A" w:rsidP="00E57AC7">
      <w:pPr>
        <w:spacing w:line="276" w:lineRule="auto"/>
        <w:rPr>
          <w:rFonts w:cs="Arial"/>
          <w:color w:val="40454A"/>
        </w:rPr>
      </w:pPr>
      <w:r w:rsidRPr="00DD3204">
        <w:rPr>
          <w:rFonts w:cs="Arial"/>
          <w:color w:val="40454A"/>
        </w:rPr>
        <w:t xml:space="preserve">Un des seuls miracles qu’il n’accomplit pas, est de guérir l’infertilité ; en tous cas, les Évangiles ne nous en parlent pas. Pourquoi ? N’est-ce finalement pas prioritaire dans sa vision de la vie ? </w:t>
      </w:r>
    </w:p>
    <w:p w14:paraId="55AE5819" w14:textId="77777777" w:rsidR="00ED19C1" w:rsidRDefault="00ED19C1" w:rsidP="00E57AC7">
      <w:pPr>
        <w:spacing w:line="276" w:lineRule="auto"/>
        <w:rPr>
          <w:rFonts w:cs="Arial"/>
          <w:color w:val="40454A"/>
        </w:rPr>
      </w:pPr>
    </w:p>
    <w:p w14:paraId="1C769A84" w14:textId="77777777" w:rsidR="00ED19C1" w:rsidRPr="00E57AC7" w:rsidRDefault="00ED19C1" w:rsidP="00E57AC7">
      <w:pPr>
        <w:spacing w:line="276" w:lineRule="auto"/>
        <w:rPr>
          <w:rFonts w:cs="Arial"/>
          <w:color w:val="40454A"/>
        </w:rPr>
      </w:pPr>
    </w:p>
    <w:p w14:paraId="0D126EDB" w14:textId="77777777" w:rsidR="00B93562" w:rsidRPr="00DD3204" w:rsidRDefault="005F0048" w:rsidP="00E57AC7">
      <w:pPr>
        <w:pStyle w:val="Titre2"/>
        <w:spacing w:before="0" w:line="276" w:lineRule="auto"/>
        <w:rPr>
          <w:rFonts w:cs="Arial"/>
          <w:sz w:val="22"/>
          <w:szCs w:val="22"/>
          <w:shd w:val="clear" w:color="auto" w:fill="FFFFFF"/>
        </w:rPr>
      </w:pPr>
      <w:bookmarkStart w:id="9" w:name="_Toc53417986"/>
      <w:r w:rsidRPr="00DD3204">
        <w:rPr>
          <w:rFonts w:cs="Arial"/>
          <w:sz w:val="22"/>
          <w:szCs w:val="22"/>
          <w:shd w:val="clear" w:color="auto" w:fill="FFFFFF"/>
        </w:rPr>
        <w:t>Que dit Jésus face à l’homosexualité ?</w:t>
      </w:r>
      <w:bookmarkEnd w:id="9"/>
    </w:p>
    <w:p w14:paraId="1733842E" w14:textId="77777777" w:rsidR="000A6F9D" w:rsidRPr="00DD3204" w:rsidRDefault="000A6F9D" w:rsidP="00E57AC7">
      <w:pPr>
        <w:spacing w:line="276" w:lineRule="auto"/>
        <w:rPr>
          <w:rFonts w:cs="Arial"/>
          <w:color w:val="333333"/>
          <w:shd w:val="clear" w:color="auto" w:fill="FFFFFF"/>
        </w:rPr>
      </w:pPr>
    </w:p>
    <w:p w14:paraId="2E628A2A" w14:textId="77777777" w:rsidR="000A6F9D" w:rsidRPr="00DD3204" w:rsidRDefault="000A6F9D" w:rsidP="00E57AC7">
      <w:pPr>
        <w:spacing w:line="276" w:lineRule="auto"/>
        <w:rPr>
          <w:rFonts w:cs="Arial"/>
          <w:color w:val="333333"/>
          <w:shd w:val="clear" w:color="auto" w:fill="FFFFFF"/>
        </w:rPr>
      </w:pPr>
    </w:p>
    <w:p w14:paraId="155B429B" w14:textId="77777777" w:rsidR="000A6F9D" w:rsidRDefault="002711E4" w:rsidP="00E57AC7">
      <w:pPr>
        <w:spacing w:line="276" w:lineRule="auto"/>
        <w:rPr>
          <w:rFonts w:cs="Arial"/>
          <w:color w:val="333333"/>
          <w:shd w:val="clear" w:color="auto" w:fill="FFFFFF"/>
        </w:rPr>
      </w:pPr>
      <w:r w:rsidRPr="00DD3204">
        <w:rPr>
          <w:rFonts w:cs="Arial"/>
          <w:color w:val="333333"/>
          <w:shd w:val="clear" w:color="auto" w:fill="FFFFFF"/>
        </w:rPr>
        <w:t>Jamais Jésus ne se positionne pour ou contre l’homosexualité. Comment interpréter ce que nous pourrions considérer comme une lacune ? N’y a-t-il pas d’homosexuels à cette époque ? Ou est-ce que l’homosexualité ne lui pose pas de problème ?</w:t>
      </w:r>
      <w:r w:rsidR="003150C4" w:rsidRPr="00DD3204">
        <w:rPr>
          <w:rFonts w:cs="Arial"/>
          <w:color w:val="333333"/>
          <w:shd w:val="clear" w:color="auto" w:fill="FFFFFF"/>
        </w:rPr>
        <w:t xml:space="preserve"> Nous le verrons, il semble impossible que Jésus n’ait pas connu cette problématique. Deux situations nous éclairent sur ce point.</w:t>
      </w:r>
    </w:p>
    <w:p w14:paraId="6916E383" w14:textId="77777777" w:rsidR="00ED19C1" w:rsidRPr="00DD3204" w:rsidRDefault="00ED19C1" w:rsidP="00E57AC7">
      <w:pPr>
        <w:spacing w:line="276" w:lineRule="auto"/>
        <w:rPr>
          <w:rFonts w:cs="Arial"/>
          <w:color w:val="333333"/>
          <w:shd w:val="clear" w:color="auto" w:fill="FFFFFF"/>
        </w:rPr>
      </w:pPr>
    </w:p>
    <w:p w14:paraId="2E230310" w14:textId="77777777" w:rsidR="000A6F9D" w:rsidRDefault="003150C4" w:rsidP="00E57AC7">
      <w:pPr>
        <w:spacing w:line="276" w:lineRule="auto"/>
        <w:rPr>
          <w:rFonts w:cs="Arial"/>
          <w:color w:val="333333"/>
          <w:shd w:val="clear" w:color="auto" w:fill="FFFFFF"/>
        </w:rPr>
      </w:pPr>
      <w:r w:rsidRPr="00DD3204">
        <w:rPr>
          <w:rFonts w:cs="Arial"/>
          <w:color w:val="333333"/>
          <w:shd w:val="clear" w:color="auto" w:fill="FFFFFF"/>
        </w:rPr>
        <w:t>L’une d’elle a lieu lorsqu’</w:t>
      </w:r>
      <w:r w:rsidR="005F0048" w:rsidRPr="00DD3204">
        <w:rPr>
          <w:rFonts w:cs="Arial"/>
          <w:color w:val="333333"/>
          <w:shd w:val="clear" w:color="auto" w:fill="FFFFFF"/>
        </w:rPr>
        <w:t>il guérit le serviteur du centenier romain</w:t>
      </w:r>
      <w:r w:rsidR="005F0048" w:rsidRPr="00DD3204">
        <w:rPr>
          <w:rStyle w:val="Appelnotedebasdep"/>
          <w:rFonts w:cs="Arial"/>
          <w:color w:val="333333"/>
          <w:shd w:val="clear" w:color="auto" w:fill="FFFFFF"/>
        </w:rPr>
        <w:footnoteReference w:id="40"/>
      </w:r>
      <w:r w:rsidR="005F0048" w:rsidRPr="00DD3204">
        <w:rPr>
          <w:rFonts w:cs="Arial"/>
          <w:color w:val="333333"/>
          <w:shd w:val="clear" w:color="auto" w:fill="FFFFFF"/>
        </w:rPr>
        <w:t>. Pourtant, on sait qu’« un des importants sujets de polémique entre juifs d’une part et romains et grecs de l’autre, sont les relations sexuelles qu’avaient les Romains en situation de pouvoir – par exemple les centurions – avec des personnes de même sexe qui étaient leurs inférieurs ».</w:t>
      </w:r>
      <w:r w:rsidR="005F0048" w:rsidRPr="00DD3204">
        <w:rPr>
          <w:rStyle w:val="Appelnotedebasdep"/>
          <w:rFonts w:cs="Arial"/>
          <w:color w:val="333333"/>
          <w:shd w:val="clear" w:color="auto" w:fill="FFFFFF"/>
        </w:rPr>
        <w:footnoteReference w:id="41"/>
      </w:r>
      <w:r w:rsidR="005F0048" w:rsidRPr="00DD3204">
        <w:rPr>
          <w:rFonts w:cs="Arial"/>
          <w:color w:val="333333"/>
          <w:shd w:val="clear" w:color="auto" w:fill="FFFFFF"/>
        </w:rPr>
        <w:t xml:space="preserve"> Dès lors, il n’est pas exclu que l’esclave qui est cher à ce centenier soit son amant. Jésus n’en dit rien, cela ne l’intéresse pas, ne le préoccupe pas. Ce qui attire son attention, c’est la foi de ce centenier qui ne se sent pas digne, ni de l’accueillir, ni d’aller à sa rencontre. Pourquoi ne se </w:t>
      </w:r>
      <w:proofErr w:type="spellStart"/>
      <w:r w:rsidR="005F0048" w:rsidRPr="00DD3204">
        <w:rPr>
          <w:rFonts w:cs="Arial"/>
          <w:color w:val="333333"/>
          <w:shd w:val="clear" w:color="auto" w:fill="FFFFFF"/>
        </w:rPr>
        <w:t>sent-il</w:t>
      </w:r>
      <w:proofErr w:type="spellEnd"/>
      <w:r w:rsidR="005F0048" w:rsidRPr="00DD3204">
        <w:rPr>
          <w:rFonts w:cs="Arial"/>
          <w:color w:val="333333"/>
          <w:shd w:val="clear" w:color="auto" w:fill="FFFFFF"/>
        </w:rPr>
        <w:t xml:space="preserve"> pas digne que Jésus entre chez lui ? Craint-il une réprimande si Jésus découvrait sa relation avec ce serviteur aimé ? Se doute-t-il que Jésus n’en fait même pas cas ? Si Jésus avait voulu thématiser l’homosexualité, n’en aurait-il pas profité pour </w:t>
      </w:r>
      <w:r w:rsidRPr="00DD3204">
        <w:rPr>
          <w:rFonts w:cs="Arial"/>
          <w:color w:val="333333"/>
          <w:shd w:val="clear" w:color="auto" w:fill="FFFFFF"/>
        </w:rPr>
        <w:t xml:space="preserve">le </w:t>
      </w:r>
      <w:r w:rsidR="005F0048" w:rsidRPr="00DD3204">
        <w:rPr>
          <w:rFonts w:cs="Arial"/>
          <w:color w:val="333333"/>
          <w:shd w:val="clear" w:color="auto" w:fill="FFFFFF"/>
        </w:rPr>
        <w:t>mettre en garde contre les dangers que d’aucuns attribuent</w:t>
      </w:r>
      <w:r w:rsidRPr="00DD3204">
        <w:rPr>
          <w:rFonts w:cs="Arial"/>
          <w:color w:val="333333"/>
          <w:shd w:val="clear" w:color="auto" w:fill="FFFFFF"/>
        </w:rPr>
        <w:t xml:space="preserve"> à l’homosexualité</w:t>
      </w:r>
      <w:r w:rsidR="005F0048" w:rsidRPr="00DD3204">
        <w:rPr>
          <w:rFonts w:cs="Arial"/>
          <w:color w:val="333333"/>
          <w:shd w:val="clear" w:color="auto" w:fill="FFFFFF"/>
        </w:rPr>
        <w:t xml:space="preserve"> ? </w:t>
      </w:r>
    </w:p>
    <w:p w14:paraId="10395AED" w14:textId="77777777" w:rsidR="00ED19C1" w:rsidRPr="00DD3204" w:rsidRDefault="00ED19C1" w:rsidP="00E57AC7">
      <w:pPr>
        <w:spacing w:line="276" w:lineRule="auto"/>
        <w:rPr>
          <w:rFonts w:cs="Arial"/>
          <w:color w:val="333333"/>
          <w:shd w:val="clear" w:color="auto" w:fill="FFFFFF"/>
        </w:rPr>
      </w:pPr>
    </w:p>
    <w:p w14:paraId="0361EEF9" w14:textId="77777777" w:rsidR="000A6F9D" w:rsidRDefault="005B0F3C" w:rsidP="00E57AC7">
      <w:pPr>
        <w:spacing w:line="276" w:lineRule="auto"/>
        <w:rPr>
          <w:rFonts w:cs="Arial"/>
        </w:rPr>
      </w:pPr>
      <w:r w:rsidRPr="00DD3204">
        <w:rPr>
          <w:rFonts w:cs="Arial"/>
          <w:color w:val="333333"/>
          <w:shd w:val="clear" w:color="auto" w:fill="FFFFFF"/>
        </w:rPr>
        <w:t xml:space="preserve">La deuxième se situe lorsque </w:t>
      </w:r>
      <w:r w:rsidR="003150C4" w:rsidRPr="00DD3204">
        <w:rPr>
          <w:rFonts w:cs="Arial"/>
        </w:rPr>
        <w:t xml:space="preserve">Jésus </w:t>
      </w:r>
      <w:r w:rsidRPr="00DD3204">
        <w:rPr>
          <w:rFonts w:cs="Arial"/>
        </w:rPr>
        <w:t>évoque l</w:t>
      </w:r>
      <w:r w:rsidR="003150C4" w:rsidRPr="00DD3204">
        <w:rPr>
          <w:rFonts w:cs="Arial"/>
        </w:rPr>
        <w:t>es eunuques</w:t>
      </w:r>
      <w:r w:rsidR="003150C4" w:rsidRPr="00DD3204">
        <w:rPr>
          <w:rStyle w:val="Appelnotedebasdep"/>
          <w:rFonts w:cs="Arial"/>
        </w:rPr>
        <w:footnoteReference w:id="42"/>
      </w:r>
      <w:r w:rsidRPr="00DD3204">
        <w:rPr>
          <w:rFonts w:cs="Arial"/>
        </w:rPr>
        <w:t>. C</w:t>
      </w:r>
      <w:r w:rsidR="003150C4" w:rsidRPr="00DD3204">
        <w:rPr>
          <w:rFonts w:cs="Arial"/>
        </w:rPr>
        <w:t xml:space="preserve">ontrairement à certaines idées reçues, </w:t>
      </w:r>
      <w:r w:rsidRPr="00DD3204">
        <w:rPr>
          <w:rFonts w:cs="Arial"/>
        </w:rPr>
        <w:t xml:space="preserve">ils </w:t>
      </w:r>
      <w:r w:rsidR="003150C4" w:rsidRPr="00DD3204">
        <w:rPr>
          <w:rFonts w:cs="Arial"/>
        </w:rPr>
        <w:t xml:space="preserve">pouvaient avoir des relations sexuelles ; si la grande majorité d’entre eux étaient esclaves, certains étaient des hommes libres. Le principal élément qui les différenciait était le fait qu’ils ne puissent pas engendrer. </w:t>
      </w:r>
    </w:p>
    <w:p w14:paraId="5F1974C3" w14:textId="77777777" w:rsidR="00ED19C1" w:rsidRPr="00DD3204" w:rsidRDefault="00ED19C1" w:rsidP="00E57AC7">
      <w:pPr>
        <w:spacing w:line="276" w:lineRule="auto"/>
        <w:rPr>
          <w:rFonts w:cs="Arial"/>
        </w:rPr>
      </w:pPr>
    </w:p>
    <w:p w14:paraId="6EA1406B" w14:textId="77777777" w:rsidR="003150C4" w:rsidRPr="00DD3204" w:rsidRDefault="003150C4" w:rsidP="00E57AC7">
      <w:pPr>
        <w:spacing w:line="276" w:lineRule="auto"/>
        <w:rPr>
          <w:rFonts w:cs="Arial"/>
          <w:iCs/>
          <w:color w:val="40454A"/>
        </w:rPr>
      </w:pPr>
      <w:r w:rsidRPr="00DD3204">
        <w:rPr>
          <w:rFonts w:cs="Arial"/>
        </w:rPr>
        <w:t xml:space="preserve">On peut </w:t>
      </w:r>
      <w:r w:rsidRPr="00DD2F0D">
        <w:rPr>
          <w:rFonts w:cs="Arial"/>
        </w:rPr>
        <w:t>diviser les eunuques en trois classes</w:t>
      </w:r>
      <w:r w:rsidR="005B0F3C" w:rsidRPr="00DD3204">
        <w:rPr>
          <w:rStyle w:val="Appelnotedebasdep"/>
          <w:rFonts w:cs="Arial"/>
        </w:rPr>
        <w:footnoteReference w:id="43"/>
      </w:r>
      <w:r w:rsidRPr="00DD3204">
        <w:rPr>
          <w:rFonts w:cs="Arial"/>
          <w:iCs/>
          <w:color w:val="40454A"/>
        </w:rPr>
        <w:t xml:space="preserve"> : </w:t>
      </w:r>
    </w:p>
    <w:p w14:paraId="3B313212" w14:textId="77777777" w:rsidR="003150C4" w:rsidRPr="00DD3204" w:rsidRDefault="003150C4" w:rsidP="00E57AC7">
      <w:pPr>
        <w:pStyle w:val="Listecouleur-Accent11"/>
        <w:numPr>
          <w:ilvl w:val="0"/>
          <w:numId w:val="18"/>
        </w:numPr>
        <w:spacing w:line="276" w:lineRule="auto"/>
        <w:rPr>
          <w:rFonts w:cs="Arial"/>
          <w:iCs/>
          <w:color w:val="40454A"/>
        </w:rPr>
      </w:pPr>
      <w:r w:rsidRPr="00DD3204">
        <w:rPr>
          <w:rFonts w:cs="Arial"/>
          <w:iCs/>
          <w:color w:val="40454A"/>
        </w:rPr>
        <w:t>Les </w:t>
      </w:r>
      <w:proofErr w:type="spellStart"/>
      <w:r w:rsidRPr="00DD3204">
        <w:rPr>
          <w:rFonts w:cs="Arial"/>
          <w:iCs/>
          <w:color w:val="40454A"/>
        </w:rPr>
        <w:t>spadones</w:t>
      </w:r>
      <w:proofErr w:type="spellEnd"/>
      <w:r w:rsidRPr="00DD3204">
        <w:rPr>
          <w:rFonts w:cs="Arial"/>
          <w:iCs/>
          <w:color w:val="40454A"/>
        </w:rPr>
        <w:t>, auxquels on avait retiré les testicules. À ce groupe appartenaient aussi les personnes nées avec des troubles de l’appareil reproducteur dont, peut-être les personnes intersexes.</w:t>
      </w:r>
    </w:p>
    <w:p w14:paraId="695AB746" w14:textId="77777777" w:rsidR="003150C4" w:rsidRPr="00DD3204" w:rsidRDefault="003150C4" w:rsidP="00E57AC7">
      <w:pPr>
        <w:pStyle w:val="Listecouleur-Accent11"/>
        <w:numPr>
          <w:ilvl w:val="0"/>
          <w:numId w:val="18"/>
        </w:numPr>
        <w:spacing w:line="276" w:lineRule="auto"/>
        <w:rPr>
          <w:rFonts w:cs="Arial"/>
          <w:iCs/>
          <w:color w:val="40454A"/>
        </w:rPr>
      </w:pPr>
      <w:r w:rsidRPr="00DD3204">
        <w:rPr>
          <w:rFonts w:cs="Arial"/>
          <w:iCs/>
          <w:color w:val="40454A"/>
        </w:rPr>
        <w:lastRenderedPageBreak/>
        <w:t>Les </w:t>
      </w:r>
      <w:proofErr w:type="spellStart"/>
      <w:r w:rsidRPr="00DD3204">
        <w:rPr>
          <w:rFonts w:cs="Arial"/>
          <w:iCs/>
          <w:color w:val="40454A"/>
        </w:rPr>
        <w:t>thlasiae</w:t>
      </w:r>
      <w:proofErr w:type="spellEnd"/>
      <w:r w:rsidRPr="00DD3204">
        <w:rPr>
          <w:rFonts w:cs="Arial"/>
          <w:iCs/>
          <w:color w:val="40454A"/>
        </w:rPr>
        <w:t>, dont les testicules avaient été broyés, technique qui visait à rendre les canaux déférents inopérants.</w:t>
      </w:r>
    </w:p>
    <w:p w14:paraId="5835F75B" w14:textId="77777777" w:rsidR="003150C4" w:rsidRDefault="003150C4" w:rsidP="00E57AC7">
      <w:pPr>
        <w:pStyle w:val="Listecouleur-Accent11"/>
        <w:numPr>
          <w:ilvl w:val="0"/>
          <w:numId w:val="18"/>
        </w:numPr>
        <w:spacing w:line="276" w:lineRule="auto"/>
        <w:rPr>
          <w:rFonts w:cs="Arial"/>
          <w:iCs/>
          <w:color w:val="40454A"/>
        </w:rPr>
      </w:pPr>
      <w:r w:rsidRPr="00DD3204">
        <w:rPr>
          <w:rFonts w:cs="Arial"/>
          <w:iCs/>
          <w:color w:val="40454A"/>
        </w:rPr>
        <w:t>Les </w:t>
      </w:r>
      <w:proofErr w:type="spellStart"/>
      <w:r w:rsidRPr="00DD3204">
        <w:rPr>
          <w:rFonts w:cs="Arial"/>
          <w:iCs/>
          <w:color w:val="40454A"/>
        </w:rPr>
        <w:t>castrati</w:t>
      </w:r>
      <w:proofErr w:type="spellEnd"/>
      <w:r w:rsidRPr="00DD3204">
        <w:rPr>
          <w:rFonts w:cs="Arial"/>
          <w:iCs/>
          <w:color w:val="40454A"/>
        </w:rPr>
        <w:t>, qui avaient subi une ablation de tout l'appareil reproducteur, y compris du pénis, généralement avant la puberté.</w:t>
      </w:r>
      <w:r w:rsidRPr="00DD3204">
        <w:rPr>
          <w:rFonts w:cs="Arial"/>
          <w:vertAlign w:val="superscript"/>
        </w:rPr>
        <w:footnoteReference w:id="44"/>
      </w:r>
    </w:p>
    <w:p w14:paraId="295F52B9" w14:textId="77777777" w:rsidR="00ED19C1" w:rsidRPr="00ED19C1" w:rsidRDefault="00ED19C1" w:rsidP="00ED19C1">
      <w:pPr>
        <w:spacing w:line="276" w:lineRule="auto"/>
        <w:rPr>
          <w:rFonts w:cs="Arial"/>
          <w:iCs/>
          <w:color w:val="40454A"/>
        </w:rPr>
      </w:pPr>
    </w:p>
    <w:p w14:paraId="48F555ED" w14:textId="78C89E7F" w:rsidR="003150C4" w:rsidRDefault="003150C4" w:rsidP="00E57AC7">
      <w:pPr>
        <w:spacing w:line="276" w:lineRule="auto"/>
        <w:rPr>
          <w:rFonts w:cs="Arial"/>
          <w:iCs/>
          <w:color w:val="40454A"/>
        </w:rPr>
      </w:pPr>
      <w:r w:rsidRPr="00DD3204">
        <w:rPr>
          <w:rFonts w:cs="Arial"/>
          <w:iCs/>
          <w:color w:val="40454A"/>
        </w:rPr>
        <w:t>Les eunuques qui avaient été privés de leurs testicules avant la puberté pouvaient perdre tout intérêt pour l’activité sexuelle, car leur production de testostérone avait été stoppée nette ; toutefois, ce n’était de loin pas une généralité.</w:t>
      </w:r>
      <w:r w:rsidRPr="00DD3204">
        <w:rPr>
          <w:rFonts w:cs="Arial"/>
          <w:iCs/>
          <w:color w:val="40454A"/>
          <w:vertAlign w:val="superscript"/>
        </w:rPr>
        <w:footnoteReference w:id="45"/>
      </w:r>
      <w:r w:rsidRPr="00DD3204">
        <w:rPr>
          <w:rFonts w:cs="Arial"/>
          <w:iCs/>
          <w:color w:val="40454A"/>
        </w:rPr>
        <w:t xml:space="preserve"> Le poète satirique Juvénal (Ier-IIe siècle) nous apprend que dans la Rome antique, des dames frivoles aimaient à folâtrer avec les eunuques, trouvant délicieux de n’avoir ni barbe à redouter, ni avortement à préparer.</w:t>
      </w:r>
    </w:p>
    <w:p w14:paraId="4375632D" w14:textId="77777777" w:rsidR="00DD2F0D" w:rsidRPr="00DD3204" w:rsidRDefault="00DD2F0D" w:rsidP="00E57AC7">
      <w:pPr>
        <w:spacing w:line="276" w:lineRule="auto"/>
        <w:rPr>
          <w:rFonts w:cs="Arial"/>
          <w:iCs/>
          <w:color w:val="40454A"/>
        </w:rPr>
      </w:pPr>
    </w:p>
    <w:p w14:paraId="06EE5352" w14:textId="77777777" w:rsidR="003150C4" w:rsidRPr="00DD3204" w:rsidRDefault="003150C4" w:rsidP="00E57AC7">
      <w:pPr>
        <w:spacing w:line="276" w:lineRule="auto"/>
        <w:rPr>
          <w:rFonts w:cs="Arial"/>
          <w:iCs/>
          <w:color w:val="40454A"/>
        </w:rPr>
      </w:pPr>
      <w:r w:rsidRPr="00DD3204">
        <w:rPr>
          <w:rFonts w:cs="Arial"/>
          <w:iCs/>
          <w:color w:val="40454A"/>
        </w:rPr>
        <w:t>Dans la loi de Rome, les eunuques avaient davantage de droits que les </w:t>
      </w:r>
      <w:proofErr w:type="spellStart"/>
      <w:r w:rsidR="005B78BF">
        <w:fldChar w:fldCharType="begin"/>
      </w:r>
      <w:r w:rsidR="005B78BF">
        <w:instrText xml:space="preserve"> HYPERLINK "https://fr.wikipedia.org/wiki/Castrat" \o "Castrat" </w:instrText>
      </w:r>
      <w:r w:rsidR="005B78BF">
        <w:fldChar w:fldCharType="separate"/>
      </w:r>
      <w:r w:rsidRPr="00DD3204">
        <w:rPr>
          <w:rFonts w:cs="Arial"/>
          <w:iCs/>
          <w:color w:val="40454A"/>
        </w:rPr>
        <w:t>castrati</w:t>
      </w:r>
      <w:proofErr w:type="spellEnd"/>
      <w:r w:rsidR="005B78BF">
        <w:rPr>
          <w:rFonts w:cs="Arial"/>
          <w:iCs/>
          <w:color w:val="40454A"/>
        </w:rPr>
        <w:fldChar w:fldCharType="end"/>
      </w:r>
      <w:r w:rsidRPr="00DD3204">
        <w:rPr>
          <w:rFonts w:cs="Arial"/>
          <w:iCs/>
          <w:color w:val="40454A"/>
        </w:rPr>
        <w:t xml:space="preserve"> : si non castrés, les premiers pouvaient se marier, instituer des héritiers, et adopter les enfants, droits dont les </w:t>
      </w:r>
      <w:proofErr w:type="spellStart"/>
      <w:r w:rsidRPr="00DD3204">
        <w:rPr>
          <w:rFonts w:cs="Arial"/>
          <w:iCs/>
          <w:color w:val="40454A"/>
        </w:rPr>
        <w:t>castrati</w:t>
      </w:r>
      <w:proofErr w:type="spellEnd"/>
      <w:r w:rsidRPr="00DD3204">
        <w:rPr>
          <w:rFonts w:cs="Arial"/>
          <w:iCs/>
          <w:color w:val="40454A"/>
        </w:rPr>
        <w:t xml:space="preserve"> étaient exclus. Dans une société où les rôles étaient très fortement établis, celle-ci avait de la peine à considérer des personnes qui n’étaient plus ni hommes ni femmes, si bien qu’ils étaient parfois sujets de moqueries</w:t>
      </w:r>
      <w:r w:rsidRPr="00DD3204">
        <w:rPr>
          <w:rFonts w:cs="Arial"/>
          <w:iCs/>
          <w:color w:val="40454A"/>
          <w:vertAlign w:val="superscript"/>
        </w:rPr>
        <w:footnoteReference w:id="46"/>
      </w:r>
      <w:r w:rsidRPr="00DD3204">
        <w:rPr>
          <w:rFonts w:cs="Arial"/>
          <w:iCs/>
          <w:color w:val="40454A"/>
        </w:rPr>
        <w:t>. En effet, « après la castration, l’homme devenait une sorte de femme pour ce qui est du visage et du corps (absence de barbe et répartition différente des graisses), alors qu’il pouvait toujours être capable d’érection et de pénétration »</w:t>
      </w:r>
      <w:r w:rsidRPr="00DD3204">
        <w:rPr>
          <w:rStyle w:val="Appelnotedebasdep"/>
          <w:rFonts w:cs="Arial"/>
        </w:rPr>
        <w:footnoteReference w:id="47"/>
      </w:r>
      <w:r w:rsidRPr="00DD3204">
        <w:rPr>
          <w:rFonts w:cs="Arial"/>
        </w:rPr>
        <w:t xml:space="preserve">. </w:t>
      </w:r>
      <w:r w:rsidRPr="00DD3204">
        <w:rPr>
          <w:rFonts w:cs="Arial"/>
          <w:iCs/>
          <w:color w:val="40454A"/>
        </w:rPr>
        <w:t>Certains chercheurs affirment que « les sociétés eunuques byzantines n'incluaient pas seulement les hommes castrés mais aussi les homosexuels, les transgenres, les ascètes, les célibataires, et une partie importante des hommes qui étaient impuissants ou désintéressés des femmes pour des raisons diverses ».</w:t>
      </w:r>
      <w:r w:rsidRPr="00DD3204">
        <w:rPr>
          <w:rStyle w:val="Appelnotedebasdep"/>
          <w:rFonts w:cs="Arial"/>
        </w:rPr>
        <w:footnoteReference w:id="48"/>
      </w:r>
    </w:p>
    <w:p w14:paraId="7FFF2BAE" w14:textId="77777777" w:rsidR="000A6F9D" w:rsidRPr="00DD3204" w:rsidRDefault="000A6F9D" w:rsidP="00E57AC7">
      <w:pPr>
        <w:spacing w:line="276" w:lineRule="auto"/>
        <w:rPr>
          <w:rFonts w:cs="Arial"/>
        </w:rPr>
      </w:pPr>
    </w:p>
    <w:p w14:paraId="7B3BA992" w14:textId="77777777" w:rsidR="003150C4" w:rsidRPr="00DD3204" w:rsidRDefault="003150C4" w:rsidP="00E57AC7">
      <w:pPr>
        <w:spacing w:line="276" w:lineRule="auto"/>
        <w:rPr>
          <w:rFonts w:cs="Arial"/>
        </w:rPr>
      </w:pPr>
      <w:r w:rsidRPr="00DD3204">
        <w:rPr>
          <w:rFonts w:cs="Arial"/>
          <w:iCs/>
          <w:color w:val="40454A"/>
        </w:rPr>
        <w:t>Mais revenons aux paroles échangées, selon Matthieu, entre Jésus et ses disciples :</w:t>
      </w:r>
    </w:p>
    <w:p w14:paraId="3AE52D84" w14:textId="77777777" w:rsidR="000A6F9D" w:rsidRPr="00DD3204" w:rsidRDefault="000A6F9D" w:rsidP="00E57AC7">
      <w:pPr>
        <w:spacing w:line="276" w:lineRule="auto"/>
        <w:ind w:left="708"/>
        <w:rPr>
          <w:rFonts w:eastAsia="MS Mincho" w:cs="Arial"/>
          <w:i/>
          <w:iCs/>
        </w:rPr>
      </w:pPr>
    </w:p>
    <w:p w14:paraId="050FF4F4" w14:textId="77777777" w:rsidR="003150C4" w:rsidRPr="00DD3204" w:rsidRDefault="003150C4" w:rsidP="00E57AC7">
      <w:pPr>
        <w:spacing w:line="276" w:lineRule="auto"/>
        <w:ind w:left="708"/>
        <w:rPr>
          <w:rFonts w:eastAsia="MS Mincho" w:cs="Arial"/>
          <w:i/>
          <w:iCs/>
        </w:rPr>
      </w:pPr>
      <w:r w:rsidRPr="00DD3204">
        <w:rPr>
          <w:rFonts w:eastAsia="MS Mincho" w:cs="Arial"/>
          <w:i/>
          <w:iCs/>
        </w:rPr>
        <w:t>« Si telle est la condition de l’homme vis-à-vis de la femme, il vaut mieux ne pas se marier. »</w:t>
      </w:r>
      <w:r w:rsidRPr="00DD3204">
        <w:rPr>
          <w:rFonts w:eastAsia="MS Mincho" w:cs="Arial"/>
          <w:i/>
          <w:iCs/>
        </w:rPr>
        <w:br/>
      </w:r>
      <w:r w:rsidRPr="00DD3204">
        <w:rPr>
          <w:rFonts w:eastAsia="MS Mincho" w:cs="Arial"/>
          <w:i/>
          <w:iCs/>
        </w:rPr>
        <w:lastRenderedPageBreak/>
        <w:t>Il leur répondit : « Tous ne comprennent pas cette parole, mais seulement ceux à qui cela est donné. En effet, il y a des eunuques qui le sont dès le ventre de leur mère, d’autres le sont devenus par les hommes, et il y en a qui se sont faits eux-mêmes eunuques à cause du royaume des cieux. Que celui qui peut comprendre comprenne</w:t>
      </w:r>
      <w:r w:rsidRPr="00DD3204">
        <w:rPr>
          <w:rFonts w:cs="Arial"/>
          <w:i/>
          <w:iCs/>
        </w:rPr>
        <w:t>. »</w:t>
      </w:r>
      <w:r w:rsidRPr="00DD3204">
        <w:rPr>
          <w:rStyle w:val="Appelnotedebasdep"/>
          <w:rFonts w:cs="Arial"/>
          <w:iCs/>
        </w:rPr>
        <w:footnoteReference w:id="49"/>
      </w:r>
    </w:p>
    <w:p w14:paraId="5034D981" w14:textId="77777777" w:rsidR="000A6F9D" w:rsidRPr="00DD3204" w:rsidRDefault="000A6F9D" w:rsidP="00E57AC7">
      <w:pPr>
        <w:spacing w:line="276" w:lineRule="auto"/>
        <w:rPr>
          <w:rFonts w:cs="Arial"/>
          <w:iCs/>
          <w:color w:val="40454A"/>
        </w:rPr>
      </w:pPr>
    </w:p>
    <w:p w14:paraId="168911CB" w14:textId="77777777" w:rsidR="003150C4" w:rsidRPr="00DD3204" w:rsidRDefault="003150C4" w:rsidP="00E57AC7">
      <w:pPr>
        <w:spacing w:line="276" w:lineRule="auto"/>
        <w:rPr>
          <w:rFonts w:cs="Arial"/>
          <w:iCs/>
          <w:color w:val="40454A"/>
        </w:rPr>
      </w:pPr>
      <w:r w:rsidRPr="00DD3204">
        <w:rPr>
          <w:rFonts w:cs="Arial"/>
          <w:iCs/>
          <w:color w:val="40454A"/>
        </w:rPr>
        <w:t>On pourrait interpréter « les eunuques qui le sont dès le ventre de leur mère » comme décrivant les personnes pour qui la vie maritale dans une conception traditionnelle est impossible, pour des raisons soit physiques soit psychiques, donc des personnes homose</w:t>
      </w:r>
      <w:r w:rsidR="005B0F3C" w:rsidRPr="00DD3204">
        <w:rPr>
          <w:rFonts w:cs="Arial"/>
          <w:iCs/>
          <w:color w:val="40454A"/>
        </w:rPr>
        <w:t>xuelles</w:t>
      </w:r>
      <w:r w:rsidRPr="00DD3204">
        <w:rPr>
          <w:rFonts w:cs="Arial"/>
          <w:vertAlign w:val="superscript"/>
        </w:rPr>
        <w:footnoteReference w:id="50"/>
      </w:r>
      <w:r w:rsidRPr="00DD3204">
        <w:rPr>
          <w:rFonts w:cs="Arial"/>
          <w:iCs/>
          <w:color w:val="40454A"/>
        </w:rPr>
        <w:t xml:space="preserve"> ou intersexes ; aujourd’hui, nous pourrions ajouter à ce groupe certaines personnes transgenres. En tous cas, il est probable que des personnes homosensibles</w:t>
      </w:r>
      <w:r w:rsidR="005B0F3C" w:rsidRPr="00DD3204">
        <w:rPr>
          <w:rStyle w:val="Appelnotedebasdep"/>
          <w:rFonts w:cs="Arial"/>
          <w:iCs/>
          <w:color w:val="40454A"/>
        </w:rPr>
        <w:footnoteReference w:id="51"/>
      </w:r>
      <w:r w:rsidRPr="00DD3204">
        <w:rPr>
          <w:rFonts w:cs="Arial"/>
          <w:iCs/>
          <w:color w:val="40454A"/>
        </w:rPr>
        <w:t>, pour éviter d’avoir à se marier, pouvaient se faire eunuques. Il s’agit de personnes ayant renoncé au mariage et à la procréation. Cela ne signifie toutefois pas qu’ils aient renoncé à vivre une vie sexuelle, bien au contraire, car l’ablation des testicules ou l’écrasement des canaux déférents joue le rôle de contraception. La première église ne semble pas rejeter ces personnes-là</w:t>
      </w:r>
      <w:r w:rsidRPr="00DD3204">
        <w:rPr>
          <w:rFonts w:cs="Arial"/>
          <w:vertAlign w:val="superscript"/>
        </w:rPr>
        <w:footnoteReference w:id="52"/>
      </w:r>
      <w:r w:rsidRPr="00DD3204">
        <w:rPr>
          <w:rFonts w:cs="Arial"/>
          <w:iCs/>
          <w:color w:val="40454A"/>
        </w:rPr>
        <w:t>.</w:t>
      </w:r>
    </w:p>
    <w:p w14:paraId="237C49C0" w14:textId="77777777" w:rsidR="00DC31E2" w:rsidRPr="00DD3204" w:rsidRDefault="00DC31E2" w:rsidP="00E57AC7">
      <w:pPr>
        <w:spacing w:line="276" w:lineRule="auto"/>
        <w:rPr>
          <w:rFonts w:cs="Arial"/>
          <w:iCs/>
          <w:color w:val="40454A"/>
        </w:rPr>
      </w:pPr>
    </w:p>
    <w:p w14:paraId="72261CA5" w14:textId="77777777" w:rsidR="003150C4" w:rsidRDefault="003150C4" w:rsidP="00E57AC7">
      <w:pPr>
        <w:spacing w:line="276" w:lineRule="auto"/>
        <w:rPr>
          <w:rFonts w:cs="Arial"/>
          <w:iCs/>
          <w:color w:val="40454A"/>
        </w:rPr>
      </w:pPr>
      <w:r w:rsidRPr="00DD3204">
        <w:rPr>
          <w:rFonts w:cs="Arial"/>
          <w:iCs/>
          <w:color w:val="40454A"/>
        </w:rPr>
        <w:t>Ceux qui « se sont faits eux-mêmes eunuques à cause du royaume des cieux » peuvent être des personnes qui ont choisi le célibat par choix spirituel ou parce que le mariage, pour diverses raisons, ne leur correspond pas</w:t>
      </w:r>
      <w:r w:rsidRPr="00DD3204">
        <w:rPr>
          <w:rFonts w:cs="Arial"/>
          <w:vertAlign w:val="superscript"/>
        </w:rPr>
        <w:footnoteReference w:id="53"/>
      </w:r>
      <w:r w:rsidR="005B0F3C" w:rsidRPr="00DD3204">
        <w:rPr>
          <w:rFonts w:cs="Arial"/>
          <w:iCs/>
          <w:color w:val="40454A"/>
        </w:rPr>
        <w:t xml:space="preserve"> parce qu’elles sont asexuelles</w:t>
      </w:r>
      <w:r w:rsidRPr="00DD3204">
        <w:rPr>
          <w:rFonts w:cs="Arial"/>
          <w:iCs/>
          <w:color w:val="40454A"/>
        </w:rPr>
        <w:t xml:space="preserve">. L’histoire nous parle de mystiques qui se seraient automutilés, comme le fit Origène. </w:t>
      </w:r>
    </w:p>
    <w:p w14:paraId="3B25D43D" w14:textId="77777777" w:rsidR="00E57AC7" w:rsidRPr="00DD3204" w:rsidRDefault="00E57AC7" w:rsidP="00E57AC7">
      <w:pPr>
        <w:spacing w:line="276" w:lineRule="auto"/>
        <w:rPr>
          <w:rFonts w:cs="Arial"/>
        </w:rPr>
      </w:pPr>
    </w:p>
    <w:p w14:paraId="354BEA06" w14:textId="77777777" w:rsidR="003150C4" w:rsidRPr="00E57AC7" w:rsidRDefault="003150C4" w:rsidP="00E57AC7">
      <w:pPr>
        <w:spacing w:line="276" w:lineRule="auto"/>
        <w:rPr>
          <w:rFonts w:cs="Arial"/>
          <w:iCs/>
          <w:color w:val="40454A"/>
        </w:rPr>
      </w:pPr>
      <w:r w:rsidRPr="00E57AC7">
        <w:rPr>
          <w:rFonts w:cs="Arial"/>
          <w:iCs/>
          <w:color w:val="40454A"/>
        </w:rPr>
        <w:t>Remarquons que Jésus ne méprise ni les uns ni les autres. Il ne fait aucun reproche à ceux qui renonceraient soit à avoir des enfants, soit à se marier, soit à avoir une vie sexuelle. Il n’établit pas de hiérarchie de valeur</w:t>
      </w:r>
      <w:r w:rsidR="009E009A" w:rsidRPr="00E57AC7">
        <w:rPr>
          <w:rFonts w:cs="Arial"/>
          <w:iCs/>
          <w:color w:val="40454A"/>
        </w:rPr>
        <w:t>s</w:t>
      </w:r>
      <w:r w:rsidRPr="00E57AC7">
        <w:rPr>
          <w:rFonts w:cs="Arial"/>
          <w:iCs/>
          <w:color w:val="40454A"/>
        </w:rPr>
        <w:t xml:space="preserve"> entre les différentes options.</w:t>
      </w:r>
    </w:p>
    <w:p w14:paraId="3C5DB50F" w14:textId="77777777" w:rsidR="005F0048" w:rsidRPr="00DD3204" w:rsidRDefault="005F0048" w:rsidP="00E57AC7">
      <w:pPr>
        <w:spacing w:line="276" w:lineRule="auto"/>
        <w:rPr>
          <w:rFonts w:cs="Arial"/>
          <w:color w:val="333333"/>
          <w:shd w:val="clear" w:color="auto" w:fill="FFFFFF"/>
        </w:rPr>
      </w:pPr>
    </w:p>
    <w:p w14:paraId="71F7C1DC" w14:textId="77777777" w:rsidR="00DC31E2" w:rsidRPr="00DD3204" w:rsidRDefault="00DC31E2" w:rsidP="00E57AC7">
      <w:pPr>
        <w:spacing w:line="276" w:lineRule="auto"/>
        <w:rPr>
          <w:rFonts w:cs="Arial"/>
          <w:color w:val="333333"/>
          <w:shd w:val="clear" w:color="auto" w:fill="FFFFFF"/>
        </w:rPr>
      </w:pPr>
    </w:p>
    <w:p w14:paraId="48D504B7" w14:textId="77777777" w:rsidR="00E12E6C" w:rsidRPr="00DD3204" w:rsidRDefault="009205E0" w:rsidP="00E57AC7">
      <w:pPr>
        <w:pStyle w:val="Titre2"/>
        <w:spacing w:before="0" w:line="276" w:lineRule="auto"/>
        <w:rPr>
          <w:rFonts w:cs="Arial"/>
          <w:sz w:val="22"/>
          <w:szCs w:val="22"/>
          <w:shd w:val="clear" w:color="auto" w:fill="FFFFFF"/>
        </w:rPr>
      </w:pPr>
      <w:bookmarkStart w:id="10" w:name="_Toc53417987"/>
      <w:r w:rsidRPr="00DD3204">
        <w:rPr>
          <w:rFonts w:cs="Arial"/>
          <w:sz w:val="22"/>
          <w:szCs w:val="22"/>
          <w:shd w:val="clear" w:color="auto" w:fill="FFFFFF"/>
        </w:rPr>
        <w:t>Jésus, célibataire ?</w:t>
      </w:r>
      <w:bookmarkEnd w:id="10"/>
    </w:p>
    <w:p w14:paraId="2F22BA9F" w14:textId="77777777" w:rsidR="00DC31E2" w:rsidRPr="00DD3204" w:rsidRDefault="00DC31E2" w:rsidP="00E57AC7">
      <w:pPr>
        <w:spacing w:line="276" w:lineRule="auto"/>
        <w:rPr>
          <w:rFonts w:cs="Arial"/>
          <w:color w:val="333333"/>
          <w:shd w:val="clear" w:color="auto" w:fill="FFFFFF"/>
        </w:rPr>
      </w:pPr>
    </w:p>
    <w:p w14:paraId="625E2CF1" w14:textId="77777777" w:rsidR="00DC31E2" w:rsidRPr="00DD3204" w:rsidRDefault="00DC31E2" w:rsidP="00E57AC7">
      <w:pPr>
        <w:spacing w:line="276" w:lineRule="auto"/>
        <w:rPr>
          <w:rFonts w:cs="Arial"/>
          <w:color w:val="333333"/>
          <w:shd w:val="clear" w:color="auto" w:fill="FFFFFF"/>
        </w:rPr>
      </w:pPr>
    </w:p>
    <w:p w14:paraId="51EF08D2" w14:textId="77777777" w:rsidR="009205E0" w:rsidRPr="00DD3204" w:rsidRDefault="009205E0" w:rsidP="00E57AC7">
      <w:pPr>
        <w:spacing w:line="276" w:lineRule="auto"/>
        <w:rPr>
          <w:rFonts w:cs="Arial"/>
          <w:color w:val="333333"/>
          <w:shd w:val="clear" w:color="auto" w:fill="FFFFFF"/>
        </w:rPr>
      </w:pPr>
      <w:r w:rsidRPr="00DD3204">
        <w:rPr>
          <w:rFonts w:cs="Arial"/>
          <w:color w:val="333333"/>
          <w:shd w:val="clear" w:color="auto" w:fill="FFFFFF"/>
        </w:rPr>
        <w:t>Les textes bibliques laissent supposer que Jésus serait resté célibataire. Dans ce cas</w:t>
      </w:r>
      <w:r w:rsidR="00E12E6C" w:rsidRPr="00DD3204">
        <w:rPr>
          <w:rFonts w:cs="Arial"/>
          <w:color w:val="333333"/>
          <w:shd w:val="clear" w:color="auto" w:fill="FFFFFF"/>
        </w:rPr>
        <w:t>, Jésus romp</w:t>
      </w:r>
      <w:r w:rsidR="00DD5C31" w:rsidRPr="00DD3204">
        <w:rPr>
          <w:rFonts w:cs="Arial"/>
          <w:color w:val="333333"/>
          <w:shd w:val="clear" w:color="auto" w:fill="FFFFFF"/>
        </w:rPr>
        <w:t>t</w:t>
      </w:r>
      <w:r w:rsidR="00E12E6C" w:rsidRPr="00DD3204">
        <w:rPr>
          <w:rFonts w:cs="Arial"/>
          <w:color w:val="333333"/>
          <w:shd w:val="clear" w:color="auto" w:fill="FFFFFF"/>
        </w:rPr>
        <w:t xml:space="preserve"> avec </w:t>
      </w:r>
      <w:r w:rsidRPr="00DD3204">
        <w:rPr>
          <w:rFonts w:cs="Arial"/>
          <w:color w:val="333333"/>
          <w:shd w:val="clear" w:color="auto" w:fill="FFFFFF"/>
        </w:rPr>
        <w:t>la</w:t>
      </w:r>
      <w:r w:rsidR="00E12E6C" w:rsidRPr="00DD3204">
        <w:rPr>
          <w:rFonts w:cs="Arial"/>
          <w:color w:val="333333"/>
          <w:shd w:val="clear" w:color="auto" w:fill="FFFFFF"/>
        </w:rPr>
        <w:t xml:space="preserve"> tradition millénaire qui voulait que</w:t>
      </w:r>
      <w:r w:rsidRPr="00DD3204">
        <w:rPr>
          <w:rFonts w:cs="Arial"/>
          <w:color w:val="333333"/>
          <w:shd w:val="clear" w:color="auto" w:fill="FFFFFF"/>
        </w:rPr>
        <w:t xml:space="preserve"> </w:t>
      </w:r>
      <w:r w:rsidR="00E12E6C" w:rsidRPr="00DD3204">
        <w:rPr>
          <w:rFonts w:cs="Arial"/>
          <w:color w:val="333333"/>
          <w:shd w:val="clear" w:color="auto" w:fill="FFFFFF"/>
        </w:rPr>
        <w:t xml:space="preserve">tout homme soit marié et ait des enfants. </w:t>
      </w:r>
      <w:r w:rsidRPr="00DD3204">
        <w:rPr>
          <w:rFonts w:cs="Arial"/>
          <w:color w:val="333333"/>
          <w:shd w:val="clear" w:color="auto" w:fill="FFFFFF"/>
        </w:rPr>
        <w:t xml:space="preserve">Par-là, il </w:t>
      </w:r>
      <w:r w:rsidR="00E12E6C" w:rsidRPr="00DD3204">
        <w:rPr>
          <w:rFonts w:cs="Arial"/>
          <w:color w:val="333333"/>
          <w:shd w:val="clear" w:color="auto" w:fill="FFFFFF"/>
        </w:rPr>
        <w:t xml:space="preserve">rend possible le célibat, sans jamais l’imposer comme règle. </w:t>
      </w:r>
    </w:p>
    <w:p w14:paraId="5A323003" w14:textId="77777777" w:rsidR="00DC31E2" w:rsidRPr="00DD3204" w:rsidRDefault="00DC31E2" w:rsidP="00E57AC7">
      <w:pPr>
        <w:spacing w:line="276" w:lineRule="auto"/>
        <w:rPr>
          <w:rFonts w:cs="Arial"/>
          <w:color w:val="333333"/>
          <w:shd w:val="clear" w:color="auto" w:fill="FFFFFF"/>
        </w:rPr>
      </w:pPr>
    </w:p>
    <w:p w14:paraId="5268C71E" w14:textId="77777777" w:rsidR="00E12E6C" w:rsidRPr="00DD3204" w:rsidRDefault="009205E0" w:rsidP="00E57AC7">
      <w:pPr>
        <w:spacing w:line="276" w:lineRule="auto"/>
        <w:rPr>
          <w:rFonts w:cs="Arial"/>
          <w:color w:val="333333"/>
          <w:shd w:val="clear" w:color="auto" w:fill="FFFFFF"/>
        </w:rPr>
      </w:pPr>
      <w:r w:rsidRPr="00DD3204">
        <w:rPr>
          <w:rFonts w:cs="Arial"/>
          <w:color w:val="333333"/>
          <w:shd w:val="clear" w:color="auto" w:fill="FFFFFF"/>
        </w:rPr>
        <w:lastRenderedPageBreak/>
        <w:t>Toutefois, quelques incertitudes demeurent. En effet, s</w:t>
      </w:r>
      <w:r w:rsidR="00E12E6C" w:rsidRPr="00DD3204">
        <w:rPr>
          <w:rFonts w:cs="Arial"/>
          <w:color w:val="333333"/>
          <w:shd w:val="clear" w:color="auto" w:fill="FFFFFF"/>
        </w:rPr>
        <w:t xml:space="preserve">a proximité avec </w:t>
      </w:r>
      <w:r w:rsidRPr="00DD3204">
        <w:rPr>
          <w:rFonts w:cs="Arial"/>
          <w:color w:val="333333"/>
          <w:shd w:val="clear" w:color="auto" w:fill="FFFFFF"/>
        </w:rPr>
        <w:t>celui que l’</w:t>
      </w:r>
      <w:r w:rsidR="00B93562" w:rsidRPr="00DD3204">
        <w:rPr>
          <w:rFonts w:cs="Arial"/>
          <w:color w:val="333333"/>
          <w:shd w:val="clear" w:color="auto" w:fill="FFFFFF"/>
        </w:rPr>
        <w:t>Évangile</w:t>
      </w:r>
      <w:r w:rsidRPr="00DD3204">
        <w:rPr>
          <w:rFonts w:cs="Arial"/>
          <w:color w:val="333333"/>
          <w:shd w:val="clear" w:color="auto" w:fill="FFFFFF"/>
        </w:rPr>
        <w:t xml:space="preserve"> de Jean appelle </w:t>
      </w:r>
      <w:r w:rsidR="00E12E6C" w:rsidRPr="00DD3204">
        <w:rPr>
          <w:rFonts w:cs="Arial"/>
          <w:color w:val="333333"/>
          <w:shd w:val="clear" w:color="auto" w:fill="FFFFFF"/>
        </w:rPr>
        <w:t>« le disciple que Jésus aimait » pourrait laisser entendre qu’il aurait</w:t>
      </w:r>
      <w:r w:rsidR="00B93562" w:rsidRPr="00DD3204">
        <w:rPr>
          <w:rFonts w:cs="Arial"/>
          <w:color w:val="333333"/>
          <w:shd w:val="clear" w:color="auto" w:fill="FFFFFF"/>
        </w:rPr>
        <w:t xml:space="preserve"> partagé une intimité particulière avec lui. </w:t>
      </w:r>
      <w:r w:rsidR="00067F31" w:rsidRPr="00DD3204">
        <w:rPr>
          <w:rFonts w:cs="Arial"/>
          <w:color w:val="333333"/>
          <w:shd w:val="clear" w:color="auto" w:fill="FFFFFF"/>
        </w:rPr>
        <w:t>A un moment tout spécialement rempli d’émotion, où Jésus, pendant un repas, révèle qu’un de ses disciples le trahira, ce disciple « se penche sur sa poitrine »</w:t>
      </w:r>
      <w:r w:rsidR="00067F31" w:rsidRPr="00DD3204">
        <w:rPr>
          <w:rStyle w:val="Appelnotedebasdep"/>
          <w:rFonts w:cs="Arial"/>
          <w:color w:val="333333"/>
          <w:shd w:val="clear" w:color="auto" w:fill="FFFFFF"/>
        </w:rPr>
        <w:footnoteReference w:id="54"/>
      </w:r>
      <w:r w:rsidR="00067F31" w:rsidRPr="00DD3204">
        <w:rPr>
          <w:rFonts w:cs="Arial"/>
          <w:color w:val="333333"/>
          <w:shd w:val="clear" w:color="auto" w:fill="FFFFFF"/>
        </w:rPr>
        <w:t xml:space="preserve">pour lui demander de qui il s’agit. A une époque où l’on mangeait couché sur le côté, on peut imaginer que ce disciple « que Jésus aimait » était littéralement couché sur lui. </w:t>
      </w:r>
      <w:r w:rsidR="00B93562" w:rsidRPr="00DD3204">
        <w:rPr>
          <w:rFonts w:cs="Arial"/>
          <w:color w:val="333333"/>
          <w:shd w:val="clear" w:color="auto" w:fill="FFFFFF"/>
        </w:rPr>
        <w:t>Cependant, aucun évangéliste n’a trouvé utile de s’étendre sur la question.</w:t>
      </w:r>
    </w:p>
    <w:p w14:paraId="18ABB68C" w14:textId="77777777" w:rsidR="00DC31E2" w:rsidRPr="00DD3204" w:rsidRDefault="00DC31E2" w:rsidP="00E57AC7">
      <w:pPr>
        <w:spacing w:line="276" w:lineRule="auto"/>
        <w:rPr>
          <w:rFonts w:cs="Arial"/>
          <w:color w:val="333333"/>
          <w:shd w:val="clear" w:color="auto" w:fill="FFFFFF"/>
        </w:rPr>
      </w:pPr>
    </w:p>
    <w:p w14:paraId="0E86DAE0" w14:textId="6AAD8C44" w:rsidR="007A1941" w:rsidRDefault="007A1941" w:rsidP="00E57AC7">
      <w:pPr>
        <w:spacing w:line="276" w:lineRule="auto"/>
        <w:rPr>
          <w:rFonts w:cs="Arial"/>
          <w:color w:val="333333"/>
          <w:shd w:val="clear" w:color="auto" w:fill="FFFFFF"/>
        </w:rPr>
      </w:pPr>
      <w:r w:rsidRPr="00DD3204">
        <w:rPr>
          <w:rFonts w:cs="Arial"/>
          <w:color w:val="333333"/>
          <w:shd w:val="clear" w:color="auto" w:fill="FFFFFF"/>
        </w:rPr>
        <w:t>Il est aussi surprenant qu’aux pieds de la croix, Jésus dise « au disciple qu'il aimait « voici ta mère » et à sa mère « voici ton fils » et que, « dès ce moment-là, le disciple la prit chez lui »</w:t>
      </w:r>
      <w:r w:rsidRPr="00DD3204">
        <w:rPr>
          <w:rFonts w:cs="Arial"/>
          <w:color w:val="333333"/>
          <w:shd w:val="clear" w:color="auto" w:fill="FFFFFF"/>
          <w:vertAlign w:val="superscript"/>
        </w:rPr>
        <w:footnoteReference w:id="55"/>
      </w:r>
      <w:r w:rsidRPr="00DD3204">
        <w:rPr>
          <w:rFonts w:cs="Arial"/>
          <w:color w:val="333333"/>
          <w:shd w:val="clear" w:color="auto" w:fill="FFFFFF"/>
        </w:rPr>
        <w:t>. Cette situation laisse penser qu’un lien préexiste entre Jean et la mère de Jésus, comme lorsque dans un couple le conjoint survivant prend soin des parents du conjoint.</w:t>
      </w:r>
    </w:p>
    <w:p w14:paraId="1EEB0F75" w14:textId="77777777" w:rsidR="005F6CC4" w:rsidRPr="00DD3204" w:rsidRDefault="005F6CC4" w:rsidP="00E57AC7">
      <w:pPr>
        <w:spacing w:line="276" w:lineRule="auto"/>
        <w:rPr>
          <w:rFonts w:cs="Arial"/>
          <w:color w:val="333333"/>
          <w:shd w:val="clear" w:color="auto" w:fill="FFFFFF"/>
        </w:rPr>
      </w:pPr>
    </w:p>
    <w:p w14:paraId="668777D3" w14:textId="77777777" w:rsidR="00E12E6C" w:rsidRPr="00DD3204" w:rsidRDefault="00E12E6C" w:rsidP="00E57AC7">
      <w:pPr>
        <w:spacing w:line="276" w:lineRule="auto"/>
        <w:rPr>
          <w:rFonts w:cs="Arial"/>
        </w:rPr>
      </w:pPr>
      <w:r w:rsidRPr="00DD3204">
        <w:rPr>
          <w:rFonts w:cs="Arial"/>
          <w:color w:val="333333"/>
          <w:shd w:val="clear" w:color="auto" w:fill="FFFFFF"/>
        </w:rPr>
        <w:t xml:space="preserve">Certains ont comparé cette relation intense entre Jésus et l’un de ses disciples avec l’attitude des enseignants grecs à l’époque de Platon. Dans ce cas, Jésus aurait été l’enseignant et son bien-aimé aurait été son étudiant privilégié. D’autres au contraire </w:t>
      </w:r>
      <w:r w:rsidR="00067F31" w:rsidRPr="00DD3204">
        <w:rPr>
          <w:rFonts w:cs="Arial"/>
          <w:color w:val="333333"/>
          <w:shd w:val="clear" w:color="auto" w:fill="FFFFFF"/>
        </w:rPr>
        <w:t>affirment</w:t>
      </w:r>
      <w:r w:rsidRPr="00DD3204">
        <w:rPr>
          <w:rFonts w:cs="Arial"/>
          <w:color w:val="333333"/>
          <w:shd w:val="clear" w:color="auto" w:fill="FFFFFF"/>
        </w:rPr>
        <w:t xml:space="preserve"> qu’au temps de Jésus, il était assez commun que des prophètes et prédicateurs itinérants soient célibataires, comme l’était probablement Jean Baptiste ; l’homose</w:t>
      </w:r>
      <w:r w:rsidR="00B93562" w:rsidRPr="00DD3204">
        <w:rPr>
          <w:rFonts w:cs="Arial"/>
          <w:color w:val="333333"/>
          <w:shd w:val="clear" w:color="auto" w:fill="FFFFFF"/>
        </w:rPr>
        <w:t>xualité</w:t>
      </w:r>
      <w:r w:rsidRPr="00DD3204">
        <w:rPr>
          <w:rFonts w:cs="Arial"/>
          <w:color w:val="333333"/>
          <w:shd w:val="clear" w:color="auto" w:fill="FFFFFF"/>
        </w:rPr>
        <w:t xml:space="preserve"> n’a</w:t>
      </w:r>
      <w:r w:rsidR="00A279A6" w:rsidRPr="00DD3204">
        <w:rPr>
          <w:rFonts w:cs="Arial"/>
          <w:color w:val="333333"/>
          <w:shd w:val="clear" w:color="auto" w:fill="FFFFFF"/>
        </w:rPr>
        <w:t>urait</w:t>
      </w:r>
      <w:r w:rsidRPr="00DD3204">
        <w:rPr>
          <w:rFonts w:cs="Arial"/>
          <w:color w:val="333333"/>
          <w:shd w:val="clear" w:color="auto" w:fill="FFFFFF"/>
        </w:rPr>
        <w:t xml:space="preserve"> jamais été associée à ce type de personnalités. Toutefois, Jésus n’apparaît pas comme un ascète, au sens strict du terme, à l’inverse de Jean Baptiste, puisqu’il est dépeint mangeant et buvant comme tout un chacun</w:t>
      </w:r>
      <w:r w:rsidRPr="00DD3204">
        <w:rPr>
          <w:rStyle w:val="Appelnotedebasdep"/>
          <w:rFonts w:cs="Arial"/>
          <w:color w:val="333333"/>
          <w:shd w:val="clear" w:color="auto" w:fill="FFFFFF"/>
        </w:rPr>
        <w:footnoteReference w:id="56"/>
      </w:r>
      <w:r w:rsidRPr="00DD3204">
        <w:rPr>
          <w:rFonts w:cs="Arial"/>
          <w:color w:val="333333"/>
          <w:shd w:val="clear" w:color="auto" w:fill="FFFFFF"/>
        </w:rPr>
        <w:t>. Toutefois, il est certain qu’il n’avait pas une vie de famille au sens conventionnel du terme.</w:t>
      </w:r>
      <w:r w:rsidRPr="00DD3204">
        <w:rPr>
          <w:rStyle w:val="Appelnotedebasdep"/>
          <w:rFonts w:cs="Arial"/>
          <w:color w:val="333333"/>
          <w:shd w:val="clear" w:color="auto" w:fill="FFFFFF"/>
        </w:rPr>
        <w:footnoteReference w:id="57"/>
      </w:r>
      <w:r w:rsidRPr="00DD3204">
        <w:rPr>
          <w:rFonts w:cs="Arial"/>
        </w:rPr>
        <w:t xml:space="preserve"> </w:t>
      </w:r>
    </w:p>
    <w:p w14:paraId="760CB92F" w14:textId="77777777" w:rsidR="00DC31E2" w:rsidRPr="00DD3204" w:rsidRDefault="00DC31E2" w:rsidP="00E57AC7">
      <w:pPr>
        <w:spacing w:line="276" w:lineRule="auto"/>
        <w:rPr>
          <w:rFonts w:cs="Arial"/>
          <w:color w:val="333333"/>
          <w:shd w:val="clear" w:color="auto" w:fill="FFFFFF"/>
        </w:rPr>
      </w:pPr>
    </w:p>
    <w:p w14:paraId="6129309D" w14:textId="77777777" w:rsidR="009205E0" w:rsidRPr="00DD3204" w:rsidRDefault="009205E0" w:rsidP="00E57AC7">
      <w:pPr>
        <w:spacing w:line="276" w:lineRule="auto"/>
        <w:rPr>
          <w:rFonts w:cs="Arial"/>
          <w:color w:val="333333"/>
          <w:shd w:val="clear" w:color="auto" w:fill="FFFFFF"/>
        </w:rPr>
      </w:pPr>
      <w:r w:rsidRPr="00DD3204">
        <w:rPr>
          <w:rFonts w:cs="Arial"/>
          <w:color w:val="333333"/>
          <w:shd w:val="clear" w:color="auto" w:fill="FFFFFF"/>
        </w:rPr>
        <w:t xml:space="preserve">Lorsque Jésus est invité chez un Pharisien – un homme appartenant à un groupe de Juifs fervents – et qu’une femme vient verser du parfum sur ses pieds, le Pharisien critique le fait que Jésus accepte ses caresses, car cette femme a la réputation d’être une prostituée. Dans la conception juive, Jésus aurait dû refuser que cette femme le touche, car son mode de vie fait d’elle une personne impure. Or, Jésus la laisse faire. On a l’impression même qu’il savoure ses baisers. Voici ce qu’il dit à l’homme qui l’a reçu : </w:t>
      </w:r>
    </w:p>
    <w:p w14:paraId="043AF0A6" w14:textId="77777777" w:rsidR="00DC31E2" w:rsidRPr="00DD3204" w:rsidRDefault="00DC31E2" w:rsidP="00E57AC7">
      <w:pPr>
        <w:spacing w:line="276" w:lineRule="auto"/>
        <w:rPr>
          <w:rFonts w:cs="Arial"/>
          <w:color w:val="333333"/>
          <w:shd w:val="clear" w:color="auto" w:fill="FFFFFF"/>
        </w:rPr>
      </w:pPr>
    </w:p>
    <w:p w14:paraId="642EBC36" w14:textId="77777777" w:rsidR="009205E0" w:rsidRPr="00DD3204" w:rsidRDefault="009205E0" w:rsidP="00E57AC7">
      <w:pPr>
        <w:spacing w:line="276" w:lineRule="auto"/>
        <w:ind w:left="708"/>
        <w:rPr>
          <w:rFonts w:cs="Arial"/>
          <w:i/>
        </w:rPr>
      </w:pPr>
      <w:r w:rsidRPr="00DD3204">
        <w:rPr>
          <w:rFonts w:cs="Arial"/>
          <w:i/>
          <w:color w:val="40454A"/>
          <w:shd w:val="clear" w:color="auto" w:fill="FEFEFE"/>
        </w:rPr>
        <w:t xml:space="preserve"> « Tu vois cette femme ? Je suis entré dans ta maison et tu ne m’as pas donné d’eau pour me laver les pieds ; mais elle, elle les a mouillés de ses </w:t>
      </w:r>
      <w:r w:rsidRPr="00DD3204">
        <w:rPr>
          <w:rFonts w:cs="Arial"/>
          <w:i/>
          <w:color w:val="40454A"/>
          <w:shd w:val="clear" w:color="auto" w:fill="FEFEFE"/>
        </w:rPr>
        <w:lastRenderedPageBreak/>
        <w:t>larmes et les a essuyés avec ses cheveux.</w:t>
      </w:r>
      <w:r w:rsidRPr="00DD3204">
        <w:rPr>
          <w:rFonts w:cs="Arial"/>
          <w:i/>
          <w:color w:val="40454A"/>
        </w:rPr>
        <w:br/>
      </w:r>
      <w:r w:rsidRPr="00DD3204">
        <w:rPr>
          <w:rFonts w:cs="Arial"/>
          <w:i/>
          <w:color w:val="40454A"/>
          <w:shd w:val="clear" w:color="auto" w:fill="FEFEFE"/>
        </w:rPr>
        <w:t>Tu ne m’as pas donné de baiser ; mais elle, depuis que je suis entré, elle n’a pas cessé de m’embrasser les pieds. Tu n’as pas versé d’huile sur ma tête ; mais elle, elle a versé du parfum sur mes pieds.</w:t>
      </w:r>
      <w:r w:rsidRPr="00DD3204">
        <w:rPr>
          <w:rFonts w:cs="Arial"/>
          <w:i/>
          <w:color w:val="40454A"/>
        </w:rPr>
        <w:br/>
      </w:r>
      <w:r w:rsidRPr="00DD3204">
        <w:rPr>
          <w:rFonts w:cs="Arial"/>
          <w:i/>
          <w:color w:val="40454A"/>
          <w:shd w:val="clear" w:color="auto" w:fill="FEFEFE"/>
        </w:rPr>
        <w:t>C’est pourquoi je te le dis, ses nombreux péchés ont été pardonnés, puisqu’elle a beaucoup aimé. Mais celui à qui l’on pardonne peu aime peu. »</w:t>
      </w:r>
      <w:r w:rsidRPr="00DD3204">
        <w:rPr>
          <w:rStyle w:val="Appelnotedebasdep"/>
          <w:rFonts w:cs="Arial"/>
          <w:i/>
          <w:color w:val="40454A"/>
          <w:shd w:val="clear" w:color="auto" w:fill="FEFEFE"/>
        </w:rPr>
        <w:footnoteReference w:id="58"/>
      </w:r>
    </w:p>
    <w:p w14:paraId="6FF74E63" w14:textId="77777777" w:rsidR="00DC31E2" w:rsidRPr="00DD3204" w:rsidRDefault="00DC31E2" w:rsidP="00E57AC7">
      <w:pPr>
        <w:spacing w:line="276" w:lineRule="auto"/>
        <w:rPr>
          <w:rFonts w:cs="Arial"/>
          <w:color w:val="333333"/>
          <w:shd w:val="clear" w:color="auto" w:fill="FFFFFF"/>
        </w:rPr>
      </w:pPr>
    </w:p>
    <w:p w14:paraId="7D8725F2" w14:textId="77777777" w:rsidR="009205E0" w:rsidRPr="00DD3204" w:rsidRDefault="009205E0" w:rsidP="00E57AC7">
      <w:pPr>
        <w:spacing w:line="276" w:lineRule="auto"/>
        <w:rPr>
          <w:rFonts w:cs="Arial"/>
          <w:color w:val="333333"/>
          <w:shd w:val="clear" w:color="auto" w:fill="FFFFFF"/>
        </w:rPr>
      </w:pPr>
      <w:r w:rsidRPr="00DD3204">
        <w:rPr>
          <w:rFonts w:cs="Arial"/>
          <w:color w:val="333333"/>
          <w:shd w:val="clear" w:color="auto" w:fill="FFFFFF"/>
        </w:rPr>
        <w:t>L’amour de cette femme pour Jésus, mais peut-être aussi pour tous les hommes qu’elle a aimés avant lui, compte davantage aux yeux de Jésus que la bonne conscience de ce Pharisien qui pense avoir tout fait juste dans sa vie. Jésus n’a pas peur de se laisser toucher par elle. Il ne craint pas non plus les effets que ses caresses suscitent dans son corps. Certains supposent que Jésus aurait eu une relation amoureuse, donc sexuelle avec cette femme. C’est bien sûr possible, mais le</w:t>
      </w:r>
      <w:r w:rsidR="00A279A6" w:rsidRPr="00DD3204">
        <w:rPr>
          <w:rFonts w:cs="Arial"/>
          <w:color w:val="333333"/>
          <w:shd w:val="clear" w:color="auto" w:fill="FFFFFF"/>
        </w:rPr>
        <w:t>s</w:t>
      </w:r>
      <w:r w:rsidRPr="00DD3204">
        <w:rPr>
          <w:rFonts w:cs="Arial"/>
          <w:color w:val="333333"/>
          <w:shd w:val="clear" w:color="auto" w:fill="FFFFFF"/>
        </w:rPr>
        <w:t xml:space="preserve"> texte</w:t>
      </w:r>
      <w:r w:rsidR="00A279A6" w:rsidRPr="00DD3204">
        <w:rPr>
          <w:rFonts w:cs="Arial"/>
          <w:color w:val="333333"/>
          <w:shd w:val="clear" w:color="auto" w:fill="FFFFFF"/>
        </w:rPr>
        <w:t>s</w:t>
      </w:r>
      <w:r w:rsidRPr="00DD3204">
        <w:rPr>
          <w:rFonts w:cs="Arial"/>
          <w:color w:val="333333"/>
          <w:shd w:val="clear" w:color="auto" w:fill="FFFFFF"/>
        </w:rPr>
        <w:t xml:space="preserve"> reste</w:t>
      </w:r>
      <w:r w:rsidR="00A279A6" w:rsidRPr="00DD3204">
        <w:rPr>
          <w:rFonts w:cs="Arial"/>
          <w:color w:val="333333"/>
          <w:shd w:val="clear" w:color="auto" w:fill="FFFFFF"/>
        </w:rPr>
        <w:t>nt</w:t>
      </w:r>
      <w:r w:rsidRPr="00DD3204">
        <w:rPr>
          <w:rFonts w:cs="Arial"/>
          <w:color w:val="333333"/>
          <w:shd w:val="clear" w:color="auto" w:fill="FFFFFF"/>
        </w:rPr>
        <w:t xml:space="preserve"> discret</w:t>
      </w:r>
      <w:r w:rsidR="00A279A6" w:rsidRPr="00DD3204">
        <w:rPr>
          <w:rFonts w:cs="Arial"/>
          <w:color w:val="333333"/>
          <w:shd w:val="clear" w:color="auto" w:fill="FFFFFF"/>
        </w:rPr>
        <w:t>s</w:t>
      </w:r>
      <w:r w:rsidRPr="00DD3204">
        <w:rPr>
          <w:rFonts w:cs="Arial"/>
          <w:color w:val="333333"/>
          <w:shd w:val="clear" w:color="auto" w:fill="FFFFFF"/>
        </w:rPr>
        <w:t xml:space="preserve"> sur ce sujet, l’important pour le lecteur n’étant pas d’en savoir davantage sur le Jésus </w:t>
      </w:r>
      <w:r w:rsidR="00A279A6" w:rsidRPr="00DD3204">
        <w:rPr>
          <w:rFonts w:cs="Arial"/>
          <w:color w:val="333333"/>
          <w:shd w:val="clear" w:color="auto" w:fill="FFFFFF"/>
        </w:rPr>
        <w:t>« </w:t>
      </w:r>
      <w:r w:rsidRPr="00DD3204">
        <w:rPr>
          <w:rFonts w:cs="Arial"/>
          <w:color w:val="333333"/>
          <w:shd w:val="clear" w:color="auto" w:fill="FFFFFF"/>
        </w:rPr>
        <w:t>homme</w:t>
      </w:r>
      <w:r w:rsidR="00A279A6" w:rsidRPr="00DD3204">
        <w:rPr>
          <w:rFonts w:cs="Arial"/>
          <w:color w:val="333333"/>
          <w:shd w:val="clear" w:color="auto" w:fill="FFFFFF"/>
        </w:rPr>
        <w:t> »</w:t>
      </w:r>
      <w:r w:rsidRPr="00DD3204">
        <w:rPr>
          <w:rFonts w:cs="Arial"/>
          <w:color w:val="333333"/>
          <w:shd w:val="clear" w:color="auto" w:fill="FFFFFF"/>
        </w:rPr>
        <w:t>, mais sur son message spirituel.</w:t>
      </w:r>
    </w:p>
    <w:p w14:paraId="44C7AA07" w14:textId="77777777" w:rsidR="00DC31E2" w:rsidRPr="00DD3204" w:rsidRDefault="00DC31E2" w:rsidP="00E57AC7">
      <w:pPr>
        <w:spacing w:line="276" w:lineRule="auto"/>
        <w:rPr>
          <w:rFonts w:cs="Arial"/>
          <w:color w:val="333333"/>
          <w:shd w:val="clear" w:color="auto" w:fill="FFFFFF"/>
        </w:rPr>
      </w:pPr>
    </w:p>
    <w:p w14:paraId="3AD2A4C9" w14:textId="77777777" w:rsidR="008C2F6B" w:rsidRDefault="001374FC" w:rsidP="00E57AC7">
      <w:pPr>
        <w:spacing w:line="276" w:lineRule="auto"/>
        <w:rPr>
          <w:rFonts w:cs="Arial"/>
          <w:color w:val="333333"/>
          <w:shd w:val="clear" w:color="auto" w:fill="FFFFFF"/>
        </w:rPr>
      </w:pPr>
      <w:r w:rsidRPr="00DD3204">
        <w:rPr>
          <w:rFonts w:cs="Arial"/>
          <w:color w:val="333333"/>
          <w:shd w:val="clear" w:color="auto" w:fill="FFFFFF"/>
        </w:rPr>
        <w:t xml:space="preserve">Le roman Da Vinci </w:t>
      </w:r>
      <w:r w:rsidR="004567F6" w:rsidRPr="00DD3204">
        <w:rPr>
          <w:rFonts w:cs="Arial"/>
          <w:color w:val="333333"/>
          <w:shd w:val="clear" w:color="auto" w:fill="FFFFFF"/>
        </w:rPr>
        <w:t>C</w:t>
      </w:r>
      <w:r w:rsidRPr="00DD3204">
        <w:rPr>
          <w:rFonts w:cs="Arial"/>
          <w:color w:val="333333"/>
          <w:shd w:val="clear" w:color="auto" w:fill="FFFFFF"/>
        </w:rPr>
        <w:t>ode a présenté Marie de Magdala comme l’amante de Jésus, avec qui elle aurait eu un enfant, ce qui n’est attesté par aucune source. On l’a souvent confondue avec la femme qui lave les pieds de Jésus avec ses cheveux. Elle fait partie des nombreuses femmes disciples qui suivent Jésus et financent son ministère. Elle a été guérie par Jésus. Si le prénom « Marie » est fréquent, l’attribut qui le suit est particulier : Magdala correspond probablement au nom de la ville d’origine de cette femme en Galilée</w:t>
      </w:r>
      <w:r w:rsidR="00F65B9E" w:rsidRPr="00DD3204">
        <w:rPr>
          <w:rFonts w:cs="Arial"/>
          <w:color w:val="333333"/>
          <w:shd w:val="clear" w:color="auto" w:fill="FFFFFF"/>
        </w:rPr>
        <w:t>, a</w:t>
      </w:r>
      <w:r w:rsidRPr="00DD3204">
        <w:rPr>
          <w:rFonts w:cs="Arial"/>
          <w:color w:val="333333"/>
          <w:shd w:val="clear" w:color="auto" w:fill="FFFFFF"/>
        </w:rPr>
        <w:t xml:space="preserve">lors que les habitudes étaient de nommer la femme selon son appartenance à un homme (son père, son frère ou son mari). Cette manière de </w:t>
      </w:r>
      <w:r w:rsidR="00F65B9E" w:rsidRPr="00DD3204">
        <w:rPr>
          <w:rFonts w:cs="Arial"/>
          <w:color w:val="333333"/>
          <w:shd w:val="clear" w:color="auto" w:fill="FFFFFF"/>
        </w:rPr>
        <w:t xml:space="preserve">la </w:t>
      </w:r>
      <w:r w:rsidRPr="00DD3204">
        <w:rPr>
          <w:rFonts w:cs="Arial"/>
          <w:color w:val="333333"/>
          <w:shd w:val="clear" w:color="auto" w:fill="FFFFFF"/>
        </w:rPr>
        <w:t>nommer révèle son indépendance, qu’elle soit célibataire, veuve ou divorcée. De même, son choix de suivre Jésus dans ses pérégrinations, révèle qu’elle n’a soit pas d’attache – ni mari, ni enfant – soit qu’elle a tout quitté pour suivre Jésus.</w:t>
      </w:r>
      <w:r w:rsidR="00F65B9E" w:rsidRPr="00DD3204">
        <w:rPr>
          <w:rFonts w:cs="Arial"/>
          <w:color w:val="333333"/>
          <w:shd w:val="clear" w:color="auto" w:fill="FFFFFF"/>
          <w:vertAlign w:val="superscript"/>
        </w:rPr>
        <w:footnoteReference w:id="59"/>
      </w:r>
      <w:r w:rsidR="00F65B9E" w:rsidRPr="00DD3204">
        <w:rPr>
          <w:rFonts w:cs="Arial"/>
          <w:color w:val="333333"/>
          <w:shd w:val="clear" w:color="auto" w:fill="FFFFFF"/>
        </w:rPr>
        <w:t xml:space="preserve"> O</w:t>
      </w:r>
      <w:r w:rsidRPr="00DD3204">
        <w:rPr>
          <w:rFonts w:cs="Arial"/>
          <w:color w:val="333333"/>
          <w:shd w:val="clear" w:color="auto" w:fill="FFFFFF"/>
        </w:rPr>
        <w:t>n peut se demander si cette indépendance ne serait pas une condition pour devenir une intermédiaire de la parole divine</w:t>
      </w:r>
      <w:r w:rsidR="00F65B9E" w:rsidRPr="00DD3204">
        <w:rPr>
          <w:rFonts w:cs="Arial"/>
          <w:color w:val="333333"/>
          <w:shd w:val="clear" w:color="auto" w:fill="FFFFFF"/>
        </w:rPr>
        <w:t xml:space="preserve">, elle qui a suivi Jésus dans sa montée vers Jérusalem, qui est présente aux pieds de la croix, qui le suit quand on descend son corps pour le mettre dans un tombeau, qui ne le quitte l’espace de quelques heures juste pour obéir aux lois sur le Sabbat et qui s’empresse de le rejoindre à l’aube du 1er jour de la semaine. C’est elle qui découvre le tombeau vide, </w:t>
      </w:r>
      <w:r w:rsidR="00834E0A" w:rsidRPr="00DD3204">
        <w:rPr>
          <w:rFonts w:cs="Arial"/>
          <w:color w:val="333333"/>
          <w:shd w:val="clear" w:color="auto" w:fill="FFFFFF"/>
        </w:rPr>
        <w:t xml:space="preserve">qui comprend la première que Jésus est ressuscité et que Jésus charge de faire </w:t>
      </w:r>
      <w:r w:rsidR="008C2F6B" w:rsidRPr="00DD3204">
        <w:rPr>
          <w:rFonts w:cs="Arial"/>
          <w:color w:val="333333"/>
          <w:shd w:val="clear" w:color="auto" w:fill="FFFFFF"/>
        </w:rPr>
        <w:t>saisir cette nouvelle dimension aux</w:t>
      </w:r>
      <w:r w:rsidR="00834E0A" w:rsidRPr="00DD3204">
        <w:rPr>
          <w:rFonts w:cs="Arial"/>
          <w:color w:val="333333"/>
          <w:shd w:val="clear" w:color="auto" w:fill="FFFFFF"/>
        </w:rPr>
        <w:t xml:space="preserve"> disciples masculins</w:t>
      </w:r>
      <w:r w:rsidR="00041BE8" w:rsidRPr="00DD3204">
        <w:rPr>
          <w:rFonts w:cs="Arial"/>
          <w:color w:val="333333"/>
          <w:shd w:val="clear" w:color="auto" w:fill="FFFFFF"/>
          <w:vertAlign w:val="superscript"/>
        </w:rPr>
        <w:footnoteReference w:id="60"/>
      </w:r>
      <w:r w:rsidR="00834E0A" w:rsidRPr="00DD3204">
        <w:rPr>
          <w:rFonts w:cs="Arial"/>
          <w:color w:val="333333"/>
          <w:shd w:val="clear" w:color="auto" w:fill="FFFFFF"/>
        </w:rPr>
        <w:t xml:space="preserve">. Il y a donc un lien très fort </w:t>
      </w:r>
      <w:r w:rsidR="00834E0A" w:rsidRPr="00DD3204">
        <w:rPr>
          <w:rFonts w:cs="Arial"/>
          <w:color w:val="333333"/>
          <w:shd w:val="clear" w:color="auto" w:fill="FFFFFF"/>
        </w:rPr>
        <w:lastRenderedPageBreak/>
        <w:t>entre Jésus et cette femme. La tradition a fait d’elle « l’apôtre des apôtres »</w:t>
      </w:r>
      <w:r w:rsidR="00834E0A" w:rsidRPr="00DD3204">
        <w:rPr>
          <w:rFonts w:cs="Arial"/>
          <w:color w:val="333333"/>
          <w:shd w:val="clear" w:color="auto" w:fill="FFFFFF"/>
          <w:vertAlign w:val="superscript"/>
        </w:rPr>
        <w:footnoteReference w:id="61"/>
      </w:r>
      <w:r w:rsidR="008C2F6B" w:rsidRPr="00DD3204">
        <w:rPr>
          <w:rFonts w:cs="Arial"/>
          <w:color w:val="333333"/>
          <w:shd w:val="clear" w:color="auto" w:fill="FFFFFF"/>
        </w:rPr>
        <w:t>, mais y avait-il davantage entre eux qu’un rapport de Maître à disciples ? Les textes dont nous disposons ne permettent pas de l’affirmer.</w:t>
      </w:r>
    </w:p>
    <w:p w14:paraId="3E088F7B" w14:textId="77777777" w:rsidR="00ED19C1" w:rsidRPr="00DD3204" w:rsidRDefault="00ED19C1" w:rsidP="00E57AC7">
      <w:pPr>
        <w:spacing w:line="276" w:lineRule="auto"/>
        <w:rPr>
          <w:rFonts w:cs="Arial"/>
          <w:color w:val="333333"/>
          <w:shd w:val="clear" w:color="auto" w:fill="FFFFFF"/>
        </w:rPr>
      </w:pPr>
    </w:p>
    <w:p w14:paraId="69754111" w14:textId="77777777" w:rsidR="003A1C43" w:rsidRPr="00DD3204" w:rsidRDefault="008C2F6B" w:rsidP="00E57AC7">
      <w:pPr>
        <w:spacing w:line="276" w:lineRule="auto"/>
        <w:rPr>
          <w:rFonts w:cs="Arial"/>
          <w:color w:val="333333"/>
          <w:shd w:val="clear" w:color="auto" w:fill="FFFFFF"/>
        </w:rPr>
      </w:pPr>
      <w:r w:rsidRPr="00DD3204">
        <w:rPr>
          <w:rFonts w:cs="Arial"/>
          <w:color w:val="333333"/>
          <w:shd w:val="clear" w:color="auto" w:fill="FFFFFF"/>
        </w:rPr>
        <w:t xml:space="preserve">Si Jésus a valorisé les petits enfants, ce qui n’était pas dans la culture de cette époque, rien ne laisse supposer que l’un d’eux ait été son enfant. </w:t>
      </w:r>
      <w:r w:rsidR="00424640" w:rsidRPr="00DD3204">
        <w:rPr>
          <w:rFonts w:cs="Arial"/>
          <w:color w:val="333333"/>
          <w:shd w:val="clear" w:color="auto" w:fill="FFFFFF"/>
        </w:rPr>
        <w:t>De même, s’il était très proche, voire intime avec certaines personnes, nous n’avons aucune certitude quant au fait que Jésus aurait entretenu des relations sexuelles avec l’un d’eux, voire avec plusieurs d’entre eux. Mais comme je l’ai déjà évoqué, même si cela avait été le cas, les rédacteurs des textes bibliques n’ont pas jugé utile d’en parler, ni même les auteurs extérieurs au cercle des</w:t>
      </w:r>
      <w:r w:rsidR="004567F6" w:rsidRPr="00DD3204">
        <w:rPr>
          <w:rFonts w:cs="Arial"/>
          <w:color w:val="333333"/>
          <w:shd w:val="clear" w:color="auto" w:fill="FFFFFF"/>
        </w:rPr>
        <w:t xml:space="preserve"> chrétiens</w:t>
      </w:r>
      <w:r w:rsidRPr="00DD3204">
        <w:rPr>
          <w:rFonts w:cs="Arial"/>
          <w:color w:val="333333"/>
          <w:shd w:val="clear" w:color="auto" w:fill="FFFFFF"/>
        </w:rPr>
        <w:t>.</w:t>
      </w:r>
    </w:p>
    <w:p w14:paraId="524E0BC8" w14:textId="77777777" w:rsidR="000D121D" w:rsidRPr="00DD3204" w:rsidRDefault="000D121D" w:rsidP="00E57AC7">
      <w:pPr>
        <w:spacing w:line="276" w:lineRule="auto"/>
        <w:rPr>
          <w:rFonts w:cs="Arial"/>
        </w:rPr>
      </w:pPr>
    </w:p>
    <w:p w14:paraId="1726D2FF" w14:textId="77777777" w:rsidR="000D121D" w:rsidRPr="00DD3204" w:rsidRDefault="000D121D" w:rsidP="00E57AC7">
      <w:pPr>
        <w:pStyle w:val="Titre2"/>
        <w:spacing w:before="0" w:line="276" w:lineRule="auto"/>
        <w:rPr>
          <w:rFonts w:cs="Arial"/>
          <w:sz w:val="22"/>
          <w:szCs w:val="22"/>
        </w:rPr>
      </w:pPr>
      <w:bookmarkStart w:id="11" w:name="_Toc53417988"/>
      <w:r w:rsidRPr="00DD3204">
        <w:rPr>
          <w:rFonts w:cs="Arial"/>
          <w:sz w:val="22"/>
          <w:szCs w:val="22"/>
        </w:rPr>
        <w:t>Jésus a-t-il enseigné une morale ?</w:t>
      </w:r>
      <w:bookmarkEnd w:id="11"/>
    </w:p>
    <w:p w14:paraId="47794439" w14:textId="77777777" w:rsidR="00DC31E2" w:rsidRPr="00DD3204" w:rsidRDefault="00DC31E2" w:rsidP="00E57AC7">
      <w:pPr>
        <w:spacing w:line="276" w:lineRule="auto"/>
        <w:rPr>
          <w:rFonts w:cs="Arial"/>
          <w:color w:val="333333"/>
          <w:shd w:val="clear" w:color="auto" w:fill="FFFFFF"/>
        </w:rPr>
      </w:pPr>
    </w:p>
    <w:p w14:paraId="123B1268" w14:textId="77777777" w:rsidR="00DC31E2" w:rsidRPr="00DD3204" w:rsidRDefault="00DC31E2" w:rsidP="00E57AC7">
      <w:pPr>
        <w:spacing w:line="276" w:lineRule="auto"/>
        <w:rPr>
          <w:rFonts w:cs="Arial"/>
          <w:color w:val="333333"/>
          <w:shd w:val="clear" w:color="auto" w:fill="FFFFFF"/>
        </w:rPr>
      </w:pPr>
    </w:p>
    <w:p w14:paraId="7F3DCF22" w14:textId="77777777" w:rsidR="000D121D" w:rsidRPr="00DD3204" w:rsidRDefault="000D121D" w:rsidP="00E57AC7">
      <w:pPr>
        <w:spacing w:line="276" w:lineRule="auto"/>
        <w:rPr>
          <w:rFonts w:cs="Arial"/>
          <w:color w:val="333333"/>
          <w:shd w:val="clear" w:color="auto" w:fill="FFFFFF"/>
        </w:rPr>
      </w:pPr>
      <w:r w:rsidRPr="00DD3204">
        <w:rPr>
          <w:rFonts w:cs="Arial"/>
          <w:color w:val="333333"/>
          <w:shd w:val="clear" w:color="auto" w:fill="FFFFFF"/>
        </w:rPr>
        <w:t>Tout au long de son ministère, Jésus s’évertue à démontrer que ce qui était considéré comme impur dans les croyances juive</w:t>
      </w:r>
      <w:r w:rsidR="007E481A" w:rsidRPr="00DD3204">
        <w:rPr>
          <w:rFonts w:cs="Arial"/>
          <w:color w:val="333333"/>
          <w:shd w:val="clear" w:color="auto" w:fill="FFFFFF"/>
        </w:rPr>
        <w:t>s</w:t>
      </w:r>
      <w:r w:rsidRPr="00DD3204">
        <w:rPr>
          <w:rFonts w:cs="Arial"/>
          <w:color w:val="333333"/>
          <w:shd w:val="clear" w:color="auto" w:fill="FFFFFF"/>
        </w:rPr>
        <w:t xml:space="preserve"> ne l’était pas véritablement. Ainsi, Jésus ne craint pas de se laisser toucher par une prostituée, il valorise l</w:t>
      </w:r>
      <w:r w:rsidR="00521BF0" w:rsidRPr="00DD3204">
        <w:rPr>
          <w:rFonts w:cs="Arial"/>
          <w:color w:val="333333"/>
          <w:shd w:val="clear" w:color="auto" w:fill="FFFFFF"/>
        </w:rPr>
        <w:t>es eunuques</w:t>
      </w:r>
      <w:r w:rsidRPr="00DD3204">
        <w:rPr>
          <w:rFonts w:cs="Arial"/>
          <w:color w:val="333333"/>
          <w:shd w:val="clear" w:color="auto" w:fill="FFFFFF"/>
        </w:rPr>
        <w:t xml:space="preserve">, il touche les lépreux. Son message n’est ni moralisateur, ni même moral, il est spirituel. </w:t>
      </w:r>
    </w:p>
    <w:p w14:paraId="014043C4" w14:textId="77777777" w:rsidR="00DC31E2" w:rsidRPr="00DD3204" w:rsidRDefault="00DC31E2" w:rsidP="00E57AC7">
      <w:pPr>
        <w:spacing w:line="276" w:lineRule="auto"/>
        <w:rPr>
          <w:rFonts w:cs="Arial"/>
          <w:color w:val="333333"/>
          <w:shd w:val="clear" w:color="auto" w:fill="FFFFFF"/>
        </w:rPr>
      </w:pPr>
    </w:p>
    <w:p w14:paraId="197465C9" w14:textId="77777777" w:rsidR="000D121D" w:rsidRPr="00DD3204" w:rsidRDefault="006F44D6" w:rsidP="00E57AC7">
      <w:pPr>
        <w:spacing w:line="276" w:lineRule="auto"/>
        <w:rPr>
          <w:rFonts w:cs="Arial"/>
          <w:color w:val="333333"/>
          <w:shd w:val="clear" w:color="auto" w:fill="FFFFFF"/>
        </w:rPr>
      </w:pPr>
      <w:r w:rsidRPr="00DD3204">
        <w:rPr>
          <w:rFonts w:cs="Arial"/>
          <w:color w:val="333333"/>
          <w:shd w:val="clear" w:color="auto" w:fill="FFFFFF"/>
        </w:rPr>
        <w:t>Il</w:t>
      </w:r>
      <w:r w:rsidR="000D121D" w:rsidRPr="00DD3204">
        <w:rPr>
          <w:rFonts w:cs="Arial"/>
          <w:color w:val="333333"/>
          <w:shd w:val="clear" w:color="auto" w:fill="FFFFFF"/>
        </w:rPr>
        <w:t xml:space="preserve"> fait partie des persécutés de son temps, parce qu’il ne cadre pas avec ce qu’on attend d’un rabbin, parlant avec les collecteurs d’impôts, ami des prostituées, soignant l’amoureux mâle du centurion romain. Il s’insurge contre les attentes de cette société fermement patriarcale</w:t>
      </w:r>
      <w:r w:rsidR="000D121D" w:rsidRPr="00DD3204">
        <w:rPr>
          <w:rStyle w:val="Appelnotedebasdep"/>
          <w:rFonts w:cs="Arial"/>
          <w:color w:val="333333"/>
          <w:shd w:val="clear" w:color="auto" w:fill="FFFFFF"/>
        </w:rPr>
        <w:footnoteReference w:id="62"/>
      </w:r>
      <w:r w:rsidR="000D121D" w:rsidRPr="00DD3204">
        <w:rPr>
          <w:rFonts w:cs="Arial"/>
          <w:color w:val="333333"/>
          <w:shd w:val="clear" w:color="auto" w:fill="FFFFFF"/>
        </w:rPr>
        <w:t xml:space="preserve"> et conservatrice. </w:t>
      </w:r>
    </w:p>
    <w:p w14:paraId="2171909C" w14:textId="77777777" w:rsidR="00DC31E2" w:rsidRPr="00DD3204" w:rsidRDefault="00DC31E2" w:rsidP="00E57AC7">
      <w:pPr>
        <w:spacing w:line="276" w:lineRule="auto"/>
        <w:rPr>
          <w:rFonts w:cs="Arial"/>
          <w:color w:val="333333"/>
          <w:shd w:val="clear" w:color="auto" w:fill="FFFFFF"/>
        </w:rPr>
      </w:pPr>
    </w:p>
    <w:p w14:paraId="1CC585AE" w14:textId="77777777" w:rsidR="000D121D" w:rsidRPr="00DD3204" w:rsidRDefault="000D121D" w:rsidP="00E57AC7">
      <w:pPr>
        <w:spacing w:line="276" w:lineRule="auto"/>
        <w:rPr>
          <w:rFonts w:cs="Arial"/>
          <w:color w:val="333333"/>
          <w:shd w:val="clear" w:color="auto" w:fill="FFFFFF"/>
        </w:rPr>
      </w:pPr>
      <w:r w:rsidRPr="00DD3204">
        <w:rPr>
          <w:rFonts w:cs="Arial"/>
          <w:color w:val="333333"/>
          <w:shd w:val="clear" w:color="auto" w:fill="FFFFFF"/>
        </w:rPr>
        <w:t xml:space="preserve">Jésus a cherché à réconcilier tous les hommes avec Dieu et à les aider à être focalisés sur le Royaume de Dieu plutôt que sur une éthique rigoriste. Jésus ne banalise pas les actes des humains, mais il invite, dans le Sermon sur la Montagne, à regarder toujours plus haut, à rompre les fatalismes de nos existences, afin de nous approcher de Dieu et être en lien </w:t>
      </w:r>
      <w:r w:rsidR="0008614B" w:rsidRPr="00DD3204">
        <w:rPr>
          <w:rFonts w:cs="Arial"/>
          <w:color w:val="333333"/>
          <w:shd w:val="clear" w:color="auto" w:fill="FFFFFF"/>
        </w:rPr>
        <w:t>encore</w:t>
      </w:r>
      <w:r w:rsidRPr="00DD3204">
        <w:rPr>
          <w:rFonts w:cs="Arial"/>
          <w:color w:val="333333"/>
          <w:shd w:val="clear" w:color="auto" w:fill="FFFFFF"/>
        </w:rPr>
        <w:t xml:space="preserve"> plus intense et intime avec lui. Jésus ne laisse jamais entendre que nos actes seraient capables de nous éloigner de Dieu. </w:t>
      </w:r>
    </w:p>
    <w:p w14:paraId="60A62D9A" w14:textId="77777777" w:rsidR="00DC31E2" w:rsidRPr="00DD3204" w:rsidRDefault="00DC31E2" w:rsidP="00E57AC7">
      <w:pPr>
        <w:spacing w:line="276" w:lineRule="auto"/>
        <w:rPr>
          <w:rFonts w:cs="Arial"/>
          <w:color w:val="333333"/>
          <w:shd w:val="clear" w:color="auto" w:fill="FFFFFF"/>
        </w:rPr>
      </w:pPr>
    </w:p>
    <w:p w14:paraId="623056C8" w14:textId="77777777" w:rsidR="003A1C43" w:rsidRPr="00DD3204" w:rsidRDefault="003A1C43" w:rsidP="00E57AC7">
      <w:pPr>
        <w:spacing w:line="276" w:lineRule="auto"/>
        <w:rPr>
          <w:rFonts w:cs="Arial"/>
          <w:color w:val="333333"/>
          <w:shd w:val="clear" w:color="auto" w:fill="FFFFFF"/>
        </w:rPr>
      </w:pPr>
      <w:r w:rsidRPr="00DD3204">
        <w:rPr>
          <w:rFonts w:cs="Arial"/>
          <w:color w:val="333333"/>
          <w:shd w:val="clear" w:color="auto" w:fill="FFFFFF"/>
        </w:rPr>
        <w:lastRenderedPageBreak/>
        <w:t>La séduction de la morale tire l’homme de sa relation de foi avec Dieu pour le situer dans une relation avec la morale.</w:t>
      </w:r>
      <w:r w:rsidRPr="00DD3204">
        <w:rPr>
          <w:rFonts w:cs="Arial"/>
          <w:color w:val="333333"/>
          <w:shd w:val="clear" w:color="auto" w:fill="FFFFFF"/>
          <w:vertAlign w:val="superscript"/>
        </w:rPr>
        <w:footnoteReference w:id="63"/>
      </w:r>
      <w:r w:rsidRPr="00DD3204">
        <w:rPr>
          <w:rFonts w:cs="Arial"/>
          <w:color w:val="333333"/>
          <w:shd w:val="clear" w:color="auto" w:fill="FFFFFF"/>
        </w:rPr>
        <w:t xml:space="preserve"> Jésus était un être amoral au sens où la question des bonnes mœurs ne le préoccupait pas. Ses contemporains le lui ont reproché à de nombreuses reprises. Il allait vers les gens sans morale, avec la seule préoccupation de les faire vivre.</w:t>
      </w:r>
      <w:r w:rsidRPr="00DD3204">
        <w:rPr>
          <w:rFonts w:cs="Arial"/>
          <w:color w:val="333333"/>
          <w:shd w:val="clear" w:color="auto" w:fill="FFFFFF"/>
          <w:vertAlign w:val="superscript"/>
        </w:rPr>
        <w:footnoteReference w:id="64"/>
      </w:r>
    </w:p>
    <w:p w14:paraId="737E131D" w14:textId="77777777" w:rsidR="00DC31E2" w:rsidRPr="00DD3204" w:rsidRDefault="00DC31E2" w:rsidP="00E57AC7">
      <w:pPr>
        <w:spacing w:line="276" w:lineRule="auto"/>
        <w:rPr>
          <w:rFonts w:cs="Arial"/>
          <w:color w:val="333333"/>
          <w:shd w:val="clear" w:color="auto" w:fill="FFFFFF"/>
        </w:rPr>
      </w:pPr>
    </w:p>
    <w:p w14:paraId="46B04548" w14:textId="77777777" w:rsidR="002041CE" w:rsidRPr="00DD3204" w:rsidRDefault="00FC7C4A" w:rsidP="00E57AC7">
      <w:pPr>
        <w:spacing w:line="276" w:lineRule="auto"/>
        <w:rPr>
          <w:rFonts w:cs="Arial"/>
          <w:color w:val="333333"/>
          <w:shd w:val="clear" w:color="auto" w:fill="FFFFFF"/>
        </w:rPr>
      </w:pPr>
      <w:r w:rsidRPr="00DD3204">
        <w:rPr>
          <w:rFonts w:cs="Arial"/>
          <w:color w:val="333333"/>
          <w:shd w:val="clear" w:color="auto" w:fill="FFFFFF"/>
        </w:rPr>
        <w:t>Comme j’ai essayé de le démontrer, la Bible n’est pas un livre de morale sexuelle, mais un livre spirituel</w:t>
      </w:r>
      <w:r w:rsidR="002041CE" w:rsidRPr="00DD3204">
        <w:rPr>
          <w:rFonts w:cs="Arial"/>
          <w:color w:val="333333"/>
          <w:shd w:val="clear" w:color="auto" w:fill="FFFFFF"/>
        </w:rPr>
        <w:t xml:space="preserve">. Notre objectif ne devrait pas être de connaître le livre qui parle du Seigneur ; il devrait être de connaître le Seigneur dont parle le livre. Or, beaucoup de chrétiens, aujourd’hui, idolâtrent la Bible. </w:t>
      </w:r>
      <w:r w:rsidR="000F100B" w:rsidRPr="00DD3204">
        <w:rPr>
          <w:rFonts w:cs="Arial"/>
          <w:color w:val="333333"/>
          <w:shd w:val="clear" w:color="auto" w:fill="FFFFFF"/>
        </w:rPr>
        <w:t>Pourtant</w:t>
      </w:r>
      <w:r w:rsidR="002041CE" w:rsidRPr="00DD3204">
        <w:rPr>
          <w:rFonts w:cs="Arial"/>
          <w:color w:val="333333"/>
          <w:shd w:val="clear" w:color="auto" w:fill="FFFFFF"/>
        </w:rPr>
        <w:t>, elle n’est qu’un moyen, pas une fin en soi.</w:t>
      </w:r>
      <w:r w:rsidR="00C66918" w:rsidRPr="00DD3204">
        <w:rPr>
          <w:rFonts w:cs="Arial"/>
          <w:color w:val="333333"/>
          <w:shd w:val="clear" w:color="auto" w:fill="FFFFFF"/>
        </w:rPr>
        <w:t xml:space="preserve"> Chercher à conformer sa vie à tout ce que l’on pense comprendre de la Bible amène à une sorte de marchandage perpétuel avec Dieu : je fais ceci afin que tu me donnes cela… </w:t>
      </w:r>
      <w:r w:rsidR="002041CE" w:rsidRPr="00DD3204">
        <w:rPr>
          <w:rFonts w:cs="Arial"/>
          <w:color w:val="333333"/>
          <w:shd w:val="clear" w:color="auto" w:fill="FFFFFF"/>
        </w:rPr>
        <w:t xml:space="preserve"> </w:t>
      </w:r>
      <w:r w:rsidR="00C66918" w:rsidRPr="00DD3204">
        <w:rPr>
          <w:rFonts w:cs="Arial"/>
          <w:color w:val="333333"/>
          <w:shd w:val="clear" w:color="auto" w:fill="FFFFFF"/>
        </w:rPr>
        <w:t xml:space="preserve">L’essentiel pour nous ne devrait pas être de nous </w:t>
      </w:r>
      <w:r w:rsidR="002041CE" w:rsidRPr="00DD3204">
        <w:rPr>
          <w:rFonts w:cs="Arial"/>
          <w:color w:val="333333"/>
          <w:shd w:val="clear" w:color="auto" w:fill="FFFFFF"/>
        </w:rPr>
        <w:t xml:space="preserve">conformer à la lettre </w:t>
      </w:r>
      <w:r w:rsidR="00C66918" w:rsidRPr="00DD3204">
        <w:rPr>
          <w:rFonts w:cs="Arial"/>
          <w:color w:val="333333"/>
          <w:shd w:val="clear" w:color="auto" w:fill="FFFFFF"/>
        </w:rPr>
        <w:t xml:space="preserve">mais </w:t>
      </w:r>
      <w:r w:rsidR="002041CE" w:rsidRPr="00DD3204">
        <w:rPr>
          <w:rFonts w:cs="Arial"/>
          <w:color w:val="333333"/>
          <w:shd w:val="clear" w:color="auto" w:fill="FFFFFF"/>
        </w:rPr>
        <w:t>d’être attentifs à la manière dont Jésus prend forme en nous ; car la lettre tue, mais l’Esprit fait vivre.</w:t>
      </w:r>
    </w:p>
    <w:p w14:paraId="735EBDD6" w14:textId="77777777" w:rsidR="00DC31E2" w:rsidRPr="00DD3204" w:rsidRDefault="00DC31E2" w:rsidP="00E57AC7">
      <w:pPr>
        <w:spacing w:line="276" w:lineRule="auto"/>
        <w:rPr>
          <w:rFonts w:cs="Arial"/>
          <w:color w:val="333333"/>
          <w:shd w:val="clear" w:color="auto" w:fill="FFFFFF"/>
        </w:rPr>
      </w:pPr>
    </w:p>
    <w:p w14:paraId="14A59D0D" w14:textId="77777777" w:rsidR="003A1C43" w:rsidRPr="00DD3204" w:rsidRDefault="003A1C43" w:rsidP="00E57AC7">
      <w:pPr>
        <w:spacing w:line="276" w:lineRule="auto"/>
        <w:rPr>
          <w:rFonts w:cs="Arial"/>
          <w:color w:val="333333"/>
          <w:shd w:val="clear" w:color="auto" w:fill="FFFFFF"/>
        </w:rPr>
      </w:pPr>
      <w:r w:rsidRPr="00DD3204">
        <w:rPr>
          <w:rFonts w:cs="Arial"/>
          <w:color w:val="333333"/>
          <w:shd w:val="clear" w:color="auto" w:fill="FFFFFF"/>
        </w:rPr>
        <w:t xml:space="preserve">Je pense avoir dressé un tableau assez explicite de l’approche de la sexualité, de la conjugalité et du genre dans la Bible ; j’ai fait ressortir les raisons qui ont amené, par erreur selon moi, à la dévalorisation de la sexualité au sein de la chrétienté, de même qu’au mépris de la femme, des personnes homosensibles ou transgenres. Jésus a probablement côtoyé ce type de personnes à son époque, même si les appellations différaient des nôtres aujourd’hui. Si lui-même n’a méprisé personne du fait de sa sexualité et qu’il a enseigné à vivre une spiritualité capable de s’adapter à tous les types de modes de vie, il serait simpliste de penser que la spiritualité chrétienne ne s’adresserait qu’aux personnes vivant leur sexualité de manière « exemplaire ». De plus, comment savoir ce qu’aurait été une sexualité exemplaire pour Jésus et s’il l’aurait valorisée ? </w:t>
      </w:r>
    </w:p>
    <w:p w14:paraId="3086BB30" w14:textId="77777777" w:rsidR="00DC31E2" w:rsidRPr="00DD3204" w:rsidRDefault="00DC31E2" w:rsidP="00E57AC7">
      <w:pPr>
        <w:spacing w:line="276" w:lineRule="auto"/>
        <w:rPr>
          <w:rFonts w:cs="Arial"/>
          <w:color w:val="333333"/>
          <w:shd w:val="clear" w:color="auto" w:fill="FFFFFF"/>
        </w:rPr>
      </w:pPr>
    </w:p>
    <w:p w14:paraId="3BC7F482" w14:textId="77777777" w:rsidR="00DC31E2" w:rsidRDefault="00804192" w:rsidP="00E57AC7">
      <w:pPr>
        <w:spacing w:line="276" w:lineRule="auto"/>
        <w:rPr>
          <w:rFonts w:cs="Arial"/>
          <w:color w:val="333333"/>
          <w:shd w:val="clear" w:color="auto" w:fill="FFFFFF"/>
        </w:rPr>
      </w:pPr>
      <w:r w:rsidRPr="00DD3204">
        <w:rPr>
          <w:rFonts w:cs="Arial"/>
          <w:color w:val="333333"/>
          <w:shd w:val="clear" w:color="auto" w:fill="FFFFFF"/>
        </w:rPr>
        <w:t>Avant de passer à l’évolution des mœurs en matière de sexualité, voyons encore pourquoi le corps a été méprisé, rejeté à travers les siècles et quels en étaient les fondements bibliques.</w:t>
      </w:r>
    </w:p>
    <w:p w14:paraId="00FBF16D" w14:textId="77777777" w:rsidR="003036BB" w:rsidRDefault="003036BB" w:rsidP="00E57AC7">
      <w:pPr>
        <w:spacing w:line="276" w:lineRule="auto"/>
        <w:rPr>
          <w:rFonts w:cs="Arial"/>
          <w:color w:val="333333"/>
          <w:shd w:val="clear" w:color="auto" w:fill="FFFFFF"/>
        </w:rPr>
      </w:pPr>
    </w:p>
    <w:p w14:paraId="5C69A00A" w14:textId="77777777" w:rsidR="003036BB" w:rsidRPr="003036BB" w:rsidRDefault="003036BB" w:rsidP="00E57AC7">
      <w:pPr>
        <w:spacing w:line="276" w:lineRule="auto"/>
        <w:rPr>
          <w:rFonts w:cs="Arial"/>
          <w:color w:val="333333"/>
          <w:shd w:val="clear" w:color="auto" w:fill="FFFFFF"/>
        </w:rPr>
      </w:pPr>
    </w:p>
    <w:p w14:paraId="1C7F508B" w14:textId="77777777" w:rsidR="00DD2F0D" w:rsidRDefault="00DD2F0D">
      <w:pPr>
        <w:rPr>
          <w:rFonts w:cs="Arial"/>
          <w:caps/>
          <w:color w:val="1C3B70"/>
          <w:spacing w:val="15"/>
          <w:sz w:val="22"/>
          <w:szCs w:val="22"/>
          <w:shd w:val="clear" w:color="auto" w:fill="FFFFFF"/>
        </w:rPr>
      </w:pPr>
      <w:r>
        <w:rPr>
          <w:rFonts w:cs="Arial"/>
          <w:sz w:val="22"/>
          <w:szCs w:val="22"/>
          <w:shd w:val="clear" w:color="auto" w:fill="FFFFFF"/>
        </w:rPr>
        <w:br w:type="page"/>
      </w:r>
    </w:p>
    <w:p w14:paraId="5B2D7760" w14:textId="206D4F13" w:rsidR="003A1C43" w:rsidRPr="00DD3204" w:rsidRDefault="003A1C43" w:rsidP="00E57AC7">
      <w:pPr>
        <w:pStyle w:val="Titre2"/>
        <w:spacing w:before="0" w:line="276" w:lineRule="auto"/>
        <w:rPr>
          <w:rFonts w:cs="Arial"/>
          <w:sz w:val="22"/>
          <w:szCs w:val="22"/>
          <w:shd w:val="clear" w:color="auto" w:fill="FFFFFF"/>
        </w:rPr>
      </w:pPr>
      <w:bookmarkStart w:id="12" w:name="_Toc53417989"/>
      <w:r w:rsidRPr="00DD3204">
        <w:rPr>
          <w:rFonts w:cs="Arial"/>
          <w:sz w:val="22"/>
          <w:szCs w:val="22"/>
          <w:shd w:val="clear" w:color="auto" w:fill="FFFFFF"/>
        </w:rPr>
        <w:lastRenderedPageBreak/>
        <w:t>Quel rapport au corps ?</w:t>
      </w:r>
      <w:bookmarkEnd w:id="12"/>
    </w:p>
    <w:p w14:paraId="7A4977B6" w14:textId="77777777" w:rsidR="00DC31E2" w:rsidRPr="00DD3204" w:rsidRDefault="00DC31E2" w:rsidP="00E57AC7">
      <w:pPr>
        <w:spacing w:line="276" w:lineRule="auto"/>
        <w:rPr>
          <w:rFonts w:cs="Arial"/>
          <w:color w:val="333333"/>
          <w:shd w:val="clear" w:color="auto" w:fill="FFFFFF"/>
        </w:rPr>
      </w:pPr>
    </w:p>
    <w:p w14:paraId="6F827926" w14:textId="77777777" w:rsidR="00DC31E2" w:rsidRPr="00DD3204" w:rsidRDefault="00DC31E2" w:rsidP="00E57AC7">
      <w:pPr>
        <w:spacing w:line="276" w:lineRule="auto"/>
        <w:rPr>
          <w:rFonts w:cs="Arial"/>
          <w:color w:val="333333"/>
          <w:shd w:val="clear" w:color="auto" w:fill="FFFFFF"/>
        </w:rPr>
      </w:pPr>
    </w:p>
    <w:p w14:paraId="7B6EA6B4" w14:textId="77777777" w:rsidR="003A1C43" w:rsidRPr="00DD3204" w:rsidRDefault="003A1C43" w:rsidP="00E57AC7">
      <w:pPr>
        <w:spacing w:line="276" w:lineRule="auto"/>
        <w:rPr>
          <w:rFonts w:cs="Arial"/>
          <w:color w:val="333333"/>
          <w:shd w:val="clear" w:color="auto" w:fill="FFFFFF"/>
        </w:rPr>
      </w:pPr>
      <w:r w:rsidRPr="00DD3204">
        <w:rPr>
          <w:rFonts w:cs="Arial"/>
          <w:color w:val="333333"/>
          <w:shd w:val="clear" w:color="auto" w:fill="FFFFFF"/>
        </w:rPr>
        <w:t>« Je traite durement mon corps et je le maîtrise sévèrement »</w:t>
      </w:r>
      <w:r w:rsidRPr="00DD3204">
        <w:rPr>
          <w:rFonts w:cs="Arial"/>
          <w:color w:val="333333"/>
          <w:shd w:val="clear" w:color="auto" w:fill="FFFFFF"/>
          <w:vertAlign w:val="superscript"/>
        </w:rPr>
        <w:footnoteReference w:id="65"/>
      </w:r>
      <w:r w:rsidRPr="00DD3204">
        <w:rPr>
          <w:rFonts w:cs="Arial"/>
          <w:color w:val="333333"/>
          <w:shd w:val="clear" w:color="auto" w:fill="FFFFFF"/>
        </w:rPr>
        <w:t xml:space="preserve">, dit l’apôtre Paul, qui donne l’impression que notre corps doit être fouetté, malmené, nos pulsions sexuelles refoulées, le corps étant notre ennemi qui s’oppose à l’Esprit. </w:t>
      </w:r>
    </w:p>
    <w:p w14:paraId="5EFE49FD" w14:textId="77777777" w:rsidR="00DC31E2" w:rsidRPr="00DD3204" w:rsidRDefault="00DC31E2" w:rsidP="00E57AC7">
      <w:pPr>
        <w:spacing w:line="276" w:lineRule="auto"/>
        <w:rPr>
          <w:rFonts w:cs="Arial"/>
          <w:color w:val="333333"/>
          <w:shd w:val="clear" w:color="auto" w:fill="FFFFFF"/>
        </w:rPr>
      </w:pPr>
    </w:p>
    <w:p w14:paraId="5C695FD3" w14:textId="77777777" w:rsidR="003A1C43" w:rsidRPr="00DD3204" w:rsidRDefault="003A1C43" w:rsidP="00E57AC7">
      <w:pPr>
        <w:spacing w:line="276" w:lineRule="auto"/>
        <w:rPr>
          <w:rFonts w:cs="Arial"/>
          <w:color w:val="333333"/>
          <w:shd w:val="clear" w:color="auto" w:fill="FFFFFF"/>
        </w:rPr>
      </w:pPr>
      <w:r w:rsidRPr="00DD3204">
        <w:rPr>
          <w:rFonts w:cs="Arial"/>
          <w:color w:val="333333"/>
          <w:shd w:val="clear" w:color="auto" w:fill="FFFFFF"/>
        </w:rPr>
        <w:t>Si Jean-Baptiste ne mange pas et ne boit pas, faisant figure d’ascète, Jésus se distingue de lui et semble amusé des critiques à son encontre puisqu’il les relaye en disant : « Le Fils de l’homme est venu, il mange et il boit, et l’on dit : ‹ C’est un glouton et un buveur »</w:t>
      </w:r>
      <w:r w:rsidRPr="00DD3204">
        <w:rPr>
          <w:rFonts w:cs="Arial"/>
          <w:color w:val="333333"/>
          <w:shd w:val="clear" w:color="auto" w:fill="FFFFFF"/>
          <w:vertAlign w:val="superscript"/>
        </w:rPr>
        <w:footnoteReference w:id="66"/>
      </w:r>
      <w:r w:rsidRPr="00DD3204">
        <w:rPr>
          <w:rFonts w:cs="Arial"/>
          <w:color w:val="333333"/>
          <w:shd w:val="clear" w:color="auto" w:fill="FFFFFF"/>
        </w:rPr>
        <w:t>. Jamais Jésus ne semble mépriser le corps, ni son bien-être, bien au contraire. L’essentiel de son ministère, il le passe à guérir le corps, à bénir le fonctionnement du corps des personnes qu’il rencontre. Lorsque Jésus guérit un aveugle, il met de la salive sur ses yeux, ne craignant pas l’aspect gluant de la salive. Lorsque la femme lui lave les pieds avec ses cheveux, Jésus s’en réjouit, malgré son aspect érotique.</w:t>
      </w:r>
    </w:p>
    <w:p w14:paraId="518E1797" w14:textId="77777777" w:rsidR="00DC31E2" w:rsidRPr="00DD3204" w:rsidRDefault="00DC31E2" w:rsidP="00E57AC7">
      <w:pPr>
        <w:spacing w:line="276" w:lineRule="auto"/>
        <w:rPr>
          <w:rFonts w:cs="Arial"/>
          <w:color w:val="333333"/>
          <w:shd w:val="clear" w:color="auto" w:fill="FFFFFF"/>
        </w:rPr>
      </w:pPr>
    </w:p>
    <w:p w14:paraId="532BD1F2" w14:textId="5F63C073" w:rsidR="003A1C43" w:rsidRDefault="003A1C43" w:rsidP="00E57AC7">
      <w:pPr>
        <w:spacing w:line="276" w:lineRule="auto"/>
        <w:rPr>
          <w:rFonts w:cs="Arial"/>
          <w:color w:val="333333"/>
          <w:shd w:val="clear" w:color="auto" w:fill="FFFFFF"/>
        </w:rPr>
      </w:pPr>
      <w:r w:rsidRPr="00DD3204">
        <w:rPr>
          <w:rFonts w:cs="Arial"/>
          <w:color w:val="333333"/>
          <w:shd w:val="clear" w:color="auto" w:fill="FFFFFF"/>
        </w:rPr>
        <w:t>De mon côté, j’ai peine à comprendre qu’au cours de 19 siècles de christianisme, le monachisme ait cherché à refouler les pulsions sexuelles et à considérer toute pensée ayant trait à la sexualité comme venant du démon. Dès lors, tout fantasme sexuel était instantanément considéré comme coupable, la sexualité était engluée dans la culpabilité.</w:t>
      </w:r>
    </w:p>
    <w:p w14:paraId="10DAD851" w14:textId="77777777" w:rsidR="00BD0B62" w:rsidRPr="00DD3204" w:rsidRDefault="00BD0B62" w:rsidP="00E57AC7">
      <w:pPr>
        <w:spacing w:line="276" w:lineRule="auto"/>
        <w:rPr>
          <w:rFonts w:cs="Arial"/>
          <w:color w:val="333333"/>
          <w:shd w:val="clear" w:color="auto" w:fill="FFFFFF"/>
        </w:rPr>
      </w:pPr>
    </w:p>
    <w:p w14:paraId="532225CD" w14:textId="77777777" w:rsidR="000B7AD0" w:rsidRDefault="00804192" w:rsidP="00E57AC7">
      <w:pPr>
        <w:pStyle w:val="NormalWeb"/>
        <w:spacing w:before="0" w:beforeAutospacing="0" w:after="0" w:afterAutospacing="0" w:line="276" w:lineRule="auto"/>
        <w:rPr>
          <w:rFonts w:cs="Arial"/>
          <w:color w:val="333333"/>
          <w:shd w:val="clear" w:color="auto" w:fill="FFFFFF"/>
        </w:rPr>
      </w:pPr>
      <w:r w:rsidRPr="00DD3204">
        <w:rPr>
          <w:rFonts w:cs="Arial"/>
          <w:color w:val="333333"/>
          <w:shd w:val="clear" w:color="auto" w:fill="FFFFFF"/>
        </w:rPr>
        <w:t>Nous le voyons,</w:t>
      </w:r>
      <w:r w:rsidR="003A1C43" w:rsidRPr="00DD3204">
        <w:rPr>
          <w:rFonts w:cs="Arial"/>
          <w:color w:val="333333"/>
          <w:shd w:val="clear" w:color="auto" w:fill="FFFFFF"/>
        </w:rPr>
        <w:t xml:space="preserve"> Jésus a usé de tout son potentiel pour améliorer la santé de ses contemporains – ce n’était pas un but en soi, </w:t>
      </w:r>
      <w:r w:rsidRPr="00DD3204">
        <w:rPr>
          <w:rFonts w:cs="Arial"/>
          <w:color w:val="333333"/>
          <w:shd w:val="clear" w:color="auto" w:fill="FFFFFF"/>
        </w:rPr>
        <w:t>puisque</w:t>
      </w:r>
      <w:r w:rsidR="003A1C43" w:rsidRPr="00DD3204">
        <w:rPr>
          <w:rFonts w:cs="Arial"/>
          <w:color w:val="333333"/>
          <w:shd w:val="clear" w:color="auto" w:fill="FFFFFF"/>
        </w:rPr>
        <w:t xml:space="preserve"> son objectif était de les ouvrir à une relation personnelle avec Dieu au travers de son action</w:t>
      </w:r>
      <w:r w:rsidRPr="00DD3204">
        <w:rPr>
          <w:rFonts w:cs="Arial"/>
          <w:color w:val="333333"/>
          <w:shd w:val="clear" w:color="auto" w:fill="FFFFFF"/>
        </w:rPr>
        <w:t xml:space="preserve">. </w:t>
      </w:r>
    </w:p>
    <w:p w14:paraId="60111119" w14:textId="77777777" w:rsidR="000B7AD0" w:rsidRDefault="000B7AD0" w:rsidP="00E57AC7">
      <w:pPr>
        <w:pStyle w:val="NormalWeb"/>
        <w:spacing w:before="0" w:beforeAutospacing="0" w:after="0" w:afterAutospacing="0" w:line="276" w:lineRule="auto"/>
        <w:rPr>
          <w:rFonts w:cs="Arial"/>
          <w:color w:val="333333"/>
          <w:shd w:val="clear" w:color="auto" w:fill="FFFFFF"/>
        </w:rPr>
      </w:pPr>
    </w:p>
    <w:p w14:paraId="5748A216" w14:textId="77777777" w:rsidR="00C564BF" w:rsidRDefault="00804192" w:rsidP="00C564BF">
      <w:pPr>
        <w:pStyle w:val="NormalWeb"/>
        <w:spacing w:before="0" w:beforeAutospacing="0" w:after="0" w:afterAutospacing="0" w:line="276" w:lineRule="auto"/>
        <w:rPr>
          <w:rFonts w:cs="Arial"/>
        </w:rPr>
      </w:pPr>
      <w:r w:rsidRPr="00DD3204">
        <w:rPr>
          <w:rFonts w:cs="Arial"/>
          <w:color w:val="333333"/>
          <w:shd w:val="clear" w:color="auto" w:fill="FFFFFF"/>
        </w:rPr>
        <w:t>Aujourd’hui encore, la préoccupation de la santé a toute son importance. L</w:t>
      </w:r>
      <w:r w:rsidR="003A1C43" w:rsidRPr="00DD3204">
        <w:rPr>
          <w:rFonts w:cs="Arial"/>
          <w:color w:val="333333"/>
          <w:shd w:val="clear" w:color="auto" w:fill="FFFFFF"/>
        </w:rPr>
        <w:t xml:space="preserve">a santé, comme forme du bien-être individuel et collectif </w:t>
      </w:r>
      <w:r w:rsidR="000B7AD0">
        <w:rPr>
          <w:rFonts w:cs="Arial"/>
          <w:color w:val="333333"/>
          <w:shd w:val="clear" w:color="auto" w:fill="FFFFFF"/>
        </w:rPr>
        <w:t>est</w:t>
      </w:r>
      <w:r w:rsidR="003A1C43" w:rsidRPr="00DD3204">
        <w:rPr>
          <w:rFonts w:cs="Arial"/>
          <w:color w:val="333333"/>
          <w:shd w:val="clear" w:color="auto" w:fill="FFFFFF"/>
        </w:rPr>
        <w:t xml:space="preserve"> devenue</w:t>
      </w:r>
      <w:r w:rsidR="00BA195D">
        <w:rPr>
          <w:rFonts w:cs="Arial"/>
          <w:color w:val="333333"/>
          <w:shd w:val="clear" w:color="auto" w:fill="FFFFFF"/>
        </w:rPr>
        <w:t xml:space="preserve">, </w:t>
      </w:r>
      <w:r w:rsidR="000B7AD0">
        <w:rPr>
          <w:rFonts w:cs="Arial"/>
          <w:color w:val="333333"/>
          <w:shd w:val="clear" w:color="auto" w:fill="FFFFFF"/>
        </w:rPr>
        <w:t>grâce, entre autre, aux travaux de</w:t>
      </w:r>
      <w:r w:rsidR="00BA195D">
        <w:rPr>
          <w:rFonts w:cs="Arial"/>
          <w:color w:val="333333"/>
          <w:shd w:val="clear" w:color="auto" w:fill="FFFFFF"/>
        </w:rPr>
        <w:t xml:space="preserve"> l’OMS,</w:t>
      </w:r>
      <w:r w:rsidR="003A1C43" w:rsidRPr="00DD3204">
        <w:rPr>
          <w:rFonts w:cs="Arial"/>
          <w:color w:val="333333"/>
          <w:shd w:val="clear" w:color="auto" w:fill="FFFFFF"/>
        </w:rPr>
        <w:t xml:space="preserve"> « l’une des valeurs centrales du monde contemporain »</w:t>
      </w:r>
      <w:r w:rsidR="00E36F4E">
        <w:rPr>
          <w:rFonts w:cs="Arial"/>
          <w:color w:val="333333"/>
          <w:shd w:val="clear" w:color="auto" w:fill="FFFFFF"/>
        </w:rPr>
        <w:t xml:space="preserve"> </w:t>
      </w:r>
      <w:r w:rsidR="003A1C43" w:rsidRPr="00DD3204">
        <w:rPr>
          <w:rStyle w:val="Appelnotedebasdep"/>
          <w:rFonts w:cs="Arial"/>
          <w:color w:val="333333"/>
          <w:shd w:val="clear" w:color="auto" w:fill="FFFFFF"/>
        </w:rPr>
        <w:footnoteReference w:id="67"/>
      </w:r>
      <w:r w:rsidR="00E36F4E">
        <w:rPr>
          <w:rFonts w:cs="Arial"/>
          <w:color w:val="333333"/>
          <w:shd w:val="clear" w:color="auto" w:fill="FFFFFF"/>
        </w:rPr>
        <w:t xml:space="preserve"> </w:t>
      </w:r>
      <w:r w:rsidR="003A1C43" w:rsidRPr="00DD3204">
        <w:rPr>
          <w:rFonts w:cs="Arial"/>
          <w:color w:val="333333"/>
          <w:shd w:val="clear" w:color="auto" w:fill="FFFFFF"/>
        </w:rPr>
        <w:t>. Jésus a su concilier</w:t>
      </w:r>
      <w:r w:rsidRPr="00DD3204">
        <w:rPr>
          <w:rFonts w:cs="Arial"/>
          <w:color w:val="333333"/>
          <w:shd w:val="clear" w:color="auto" w:fill="FFFFFF"/>
        </w:rPr>
        <w:t xml:space="preserve"> le soin de</w:t>
      </w:r>
      <w:r w:rsidR="003A1C43" w:rsidRPr="00DD3204">
        <w:rPr>
          <w:rFonts w:cs="Arial"/>
          <w:color w:val="333333"/>
          <w:shd w:val="clear" w:color="auto" w:fill="FFFFFF"/>
        </w:rPr>
        <w:t xml:space="preserve"> l’âme, </w:t>
      </w:r>
      <w:r w:rsidRPr="00DD3204">
        <w:rPr>
          <w:rFonts w:cs="Arial"/>
          <w:color w:val="333333"/>
          <w:shd w:val="clear" w:color="auto" w:fill="FFFFFF"/>
        </w:rPr>
        <w:t xml:space="preserve">de </w:t>
      </w:r>
      <w:r w:rsidR="003A1C43" w:rsidRPr="00DD3204">
        <w:rPr>
          <w:rFonts w:cs="Arial"/>
          <w:color w:val="333333"/>
          <w:shd w:val="clear" w:color="auto" w:fill="FFFFFF"/>
        </w:rPr>
        <w:t xml:space="preserve">l’esprit et </w:t>
      </w:r>
      <w:r w:rsidRPr="00DD3204">
        <w:rPr>
          <w:rFonts w:cs="Arial"/>
          <w:color w:val="333333"/>
          <w:shd w:val="clear" w:color="auto" w:fill="FFFFFF"/>
        </w:rPr>
        <w:t>du</w:t>
      </w:r>
      <w:r w:rsidR="003A1C43" w:rsidRPr="00DD3204">
        <w:rPr>
          <w:rFonts w:cs="Arial"/>
          <w:color w:val="333333"/>
          <w:shd w:val="clear" w:color="auto" w:fill="FFFFFF"/>
        </w:rPr>
        <w:t xml:space="preserve"> corps dans son ministère</w:t>
      </w:r>
      <w:r w:rsidRPr="00DD3204">
        <w:rPr>
          <w:rFonts w:cs="Arial"/>
          <w:color w:val="333333"/>
          <w:shd w:val="clear" w:color="auto" w:fill="FFFFFF"/>
        </w:rPr>
        <w:t xml:space="preserve">. A notre tour de ne pas </w:t>
      </w:r>
      <w:r w:rsidR="003A1C43" w:rsidRPr="00DD3204">
        <w:rPr>
          <w:rFonts w:cs="Arial"/>
          <w:color w:val="333333"/>
          <w:shd w:val="clear" w:color="auto" w:fill="FFFFFF"/>
        </w:rPr>
        <w:t xml:space="preserve">déprécier le bien-être corporel, physique au profit du bien-être spirituel. Jésus ne s’est pas contenté de promettre un bien-être physique dans le Royaume de Dieu. Il a dit « La Royaume est au milieu de vous ». Par conséquent, nous pouvons </w:t>
      </w:r>
      <w:r w:rsidR="003A1C43" w:rsidRPr="00DD3204">
        <w:rPr>
          <w:rFonts w:cs="Arial"/>
          <w:color w:val="333333"/>
          <w:shd w:val="clear" w:color="auto" w:fill="FFFFFF"/>
        </w:rPr>
        <w:lastRenderedPageBreak/>
        <w:t>en déduire que le bonheur physique, intérieur et spirituel est pour l’ici et maintenant, déjà.</w:t>
      </w:r>
      <w:bookmarkStart w:id="13" w:name="_Toc47620316"/>
    </w:p>
    <w:p w14:paraId="3C02BFF6" w14:textId="77777777" w:rsidR="00C564BF" w:rsidRDefault="00C564BF" w:rsidP="00C564BF">
      <w:pPr>
        <w:pStyle w:val="NormalWeb"/>
        <w:spacing w:before="0" w:beforeAutospacing="0" w:after="0" w:afterAutospacing="0" w:line="276" w:lineRule="auto"/>
        <w:rPr>
          <w:rFonts w:cs="Arial"/>
        </w:rPr>
      </w:pPr>
    </w:p>
    <w:p w14:paraId="5AE27178" w14:textId="64F23C5E" w:rsidR="000B7AD0" w:rsidRPr="00922B81" w:rsidRDefault="000B7AD0" w:rsidP="00C564BF">
      <w:pPr>
        <w:pStyle w:val="Titre2"/>
      </w:pPr>
      <w:bookmarkStart w:id="14" w:name="_Toc53417990"/>
      <w:r w:rsidRPr="00922B81">
        <w:t>La masturbation</w:t>
      </w:r>
      <w:bookmarkEnd w:id="13"/>
      <w:bookmarkEnd w:id="14"/>
    </w:p>
    <w:p w14:paraId="3C27FEE8" w14:textId="77777777" w:rsidR="000B7AD0" w:rsidRDefault="000B7AD0" w:rsidP="000B7AD0">
      <w:pPr>
        <w:rPr>
          <w:rFonts w:cs="Arial"/>
          <w:color w:val="333333"/>
          <w:sz w:val="22"/>
          <w:szCs w:val="22"/>
          <w:shd w:val="clear" w:color="auto" w:fill="FFFFFF"/>
        </w:rPr>
      </w:pPr>
    </w:p>
    <w:p w14:paraId="656ADCDA" w14:textId="77777777" w:rsidR="000B7AD0" w:rsidRDefault="000B7AD0" w:rsidP="000B7AD0">
      <w:pPr>
        <w:rPr>
          <w:rFonts w:cs="Arial"/>
          <w:color w:val="333333"/>
          <w:sz w:val="22"/>
          <w:szCs w:val="22"/>
          <w:shd w:val="clear" w:color="auto" w:fill="FFFFFF"/>
        </w:rPr>
      </w:pPr>
    </w:p>
    <w:p w14:paraId="4FA7777A" w14:textId="77777777" w:rsidR="00FE3B89" w:rsidRDefault="009B51D7" w:rsidP="002D2079">
      <w:pPr>
        <w:spacing w:line="276" w:lineRule="auto"/>
        <w:rPr>
          <w:rFonts w:cs="Arial"/>
          <w:color w:val="333333"/>
          <w:shd w:val="clear" w:color="auto" w:fill="FFFFFF"/>
        </w:rPr>
      </w:pPr>
      <w:r w:rsidRPr="002D2079">
        <w:rPr>
          <w:rFonts w:cs="Arial"/>
          <w:color w:val="333333"/>
          <w:shd w:val="clear" w:color="auto" w:fill="FFFFFF"/>
        </w:rPr>
        <w:t xml:space="preserve">Le terme « masturbation » vient du latin </w:t>
      </w:r>
      <w:proofErr w:type="spellStart"/>
      <w:r w:rsidRPr="002D2079">
        <w:rPr>
          <w:rFonts w:cs="Arial"/>
          <w:i/>
          <w:color w:val="333333"/>
          <w:shd w:val="clear" w:color="auto" w:fill="FFFFFF"/>
        </w:rPr>
        <w:t>manustuprare</w:t>
      </w:r>
      <w:proofErr w:type="spellEnd"/>
      <w:r w:rsidRPr="002D2079">
        <w:rPr>
          <w:rFonts w:cs="Arial"/>
          <w:color w:val="333333"/>
          <w:shd w:val="clear" w:color="auto" w:fill="FFFFFF"/>
        </w:rPr>
        <w:t xml:space="preserve"> (se polluer avec la main).</w:t>
      </w:r>
      <w:r w:rsidRPr="002D2079">
        <w:rPr>
          <w:rStyle w:val="Appelnotedebasdep"/>
          <w:rFonts w:cs="Arial"/>
          <w:color w:val="333333"/>
          <w:shd w:val="clear" w:color="auto" w:fill="FFFFFF"/>
        </w:rPr>
        <w:footnoteReference w:id="68"/>
      </w:r>
      <w:r w:rsidRPr="002D2079">
        <w:rPr>
          <w:rFonts w:cs="Arial"/>
          <w:color w:val="333333"/>
          <w:shd w:val="clear" w:color="auto" w:fill="FFFFFF"/>
        </w:rPr>
        <w:t xml:space="preserve"> </w:t>
      </w:r>
      <w:r w:rsidR="003E22C2" w:rsidRPr="003E22C2">
        <w:rPr>
          <w:rFonts w:cs="Arial"/>
          <w:color w:val="333333"/>
          <w:shd w:val="clear" w:color="auto" w:fill="FFFFFF"/>
        </w:rPr>
        <w:t xml:space="preserve">Jusqu’au XVIIIe siècle, </w:t>
      </w:r>
      <w:r w:rsidR="003E22C2" w:rsidRPr="002D2079">
        <w:rPr>
          <w:rFonts w:cs="Arial"/>
          <w:color w:val="333333"/>
          <w:shd w:val="clear" w:color="auto" w:fill="FFFFFF"/>
        </w:rPr>
        <w:t>la masturbation est le « péché ordinaire commun »</w:t>
      </w:r>
      <w:r w:rsidR="004232FC" w:rsidRPr="002D2079">
        <w:rPr>
          <w:rFonts w:cs="Arial"/>
          <w:color w:val="333333"/>
          <w:shd w:val="clear" w:color="auto" w:fill="FFFFFF"/>
          <w:vertAlign w:val="superscript"/>
        </w:rPr>
        <w:footnoteReference w:id="69"/>
      </w:r>
      <w:r w:rsidR="000A5BDD" w:rsidRPr="002D2079">
        <w:rPr>
          <w:rFonts w:cs="Arial"/>
          <w:color w:val="333333"/>
          <w:shd w:val="clear" w:color="auto" w:fill="FFFFFF"/>
        </w:rPr>
        <w:t>,</w:t>
      </w:r>
      <w:r w:rsidR="003E22C2" w:rsidRPr="002D2079">
        <w:rPr>
          <w:rFonts w:cs="Arial"/>
          <w:color w:val="333333"/>
          <w:shd w:val="clear" w:color="auto" w:fill="FFFFFF"/>
        </w:rPr>
        <w:t xml:space="preserve"> et ne semble pas subir de répression.</w:t>
      </w:r>
      <w:r w:rsidR="006E4323" w:rsidRPr="002D2079">
        <w:rPr>
          <w:rFonts w:cs="Arial"/>
          <w:color w:val="333333"/>
          <w:shd w:val="clear" w:color="auto" w:fill="FFFFFF"/>
        </w:rPr>
        <w:t xml:space="preserve"> </w:t>
      </w:r>
      <w:r w:rsidR="008D374D" w:rsidRPr="002D2079">
        <w:rPr>
          <w:rFonts w:cs="Arial"/>
          <w:color w:val="333333"/>
          <w:shd w:val="clear" w:color="auto" w:fill="FFFFFF"/>
        </w:rPr>
        <w:t>C’est aux environs de 1712 qu’un auteur</w:t>
      </w:r>
      <w:r w:rsidRPr="002D2079">
        <w:rPr>
          <w:rFonts w:cs="Arial"/>
          <w:color w:val="333333"/>
          <w:shd w:val="clear" w:color="auto" w:fill="FFFFFF"/>
        </w:rPr>
        <w:t xml:space="preserve"> anglais resté</w:t>
      </w:r>
      <w:r w:rsidR="008D374D" w:rsidRPr="002D2079">
        <w:rPr>
          <w:rFonts w:cs="Arial"/>
          <w:color w:val="333333"/>
          <w:shd w:val="clear" w:color="auto" w:fill="FFFFFF"/>
        </w:rPr>
        <w:t xml:space="preserve"> anonyme publie </w:t>
      </w:r>
      <w:r w:rsidR="00A65FAB" w:rsidRPr="002D2079">
        <w:rPr>
          <w:rFonts w:cs="Arial"/>
          <w:color w:val="333333"/>
          <w:shd w:val="clear" w:color="auto" w:fill="FFFFFF"/>
        </w:rPr>
        <w:t xml:space="preserve">un court traité </w:t>
      </w:r>
      <w:r w:rsidR="00DC46BD" w:rsidRPr="002D2079">
        <w:rPr>
          <w:rFonts w:cs="Arial"/>
          <w:color w:val="333333"/>
          <w:shd w:val="clear" w:color="auto" w:fill="FFFFFF"/>
        </w:rPr>
        <w:t xml:space="preserve">par lequel « il </w:t>
      </w:r>
      <w:r w:rsidR="00A65FAB" w:rsidRPr="002D2079">
        <w:rPr>
          <w:rFonts w:cs="Arial"/>
          <w:color w:val="333333"/>
          <w:shd w:val="clear" w:color="auto" w:fill="FFFFFF"/>
        </w:rPr>
        <w:t>invente une nouvelle maladie</w:t>
      </w:r>
      <w:r w:rsidR="00DC46BD" w:rsidRPr="002D2079">
        <w:rPr>
          <w:rFonts w:cs="Arial"/>
          <w:color w:val="333333"/>
          <w:shd w:val="clear" w:color="auto" w:fill="FFFFFF"/>
        </w:rPr>
        <w:t xml:space="preserve">. Il s’agit d’une nouvelle machine hautement spécifique, complètement moderne et presque universelle pour générer de la culpabilité, de la honte et de l’anxiété. Son titre : </w:t>
      </w:r>
      <w:r w:rsidR="00AC5959" w:rsidRPr="002D2079">
        <w:rPr>
          <w:rFonts w:cs="Arial"/>
          <w:color w:val="333333"/>
          <w:shd w:val="clear" w:color="auto" w:fill="FFFFFF"/>
        </w:rPr>
        <w:t>“</w:t>
      </w:r>
      <w:proofErr w:type="spellStart"/>
      <w:r w:rsidR="00DC46BD" w:rsidRPr="002D2079">
        <w:rPr>
          <w:rFonts w:cs="Arial"/>
          <w:color w:val="333333"/>
          <w:shd w:val="clear" w:color="auto" w:fill="FFFFFF"/>
        </w:rPr>
        <w:t>Onania</w:t>
      </w:r>
      <w:proofErr w:type="spellEnd"/>
      <w:r w:rsidR="00AC5959" w:rsidRPr="002D2079">
        <w:rPr>
          <w:rFonts w:cs="Arial"/>
          <w:color w:val="333333"/>
          <w:shd w:val="clear" w:color="auto" w:fill="FFFFFF"/>
        </w:rPr>
        <w:t>”</w:t>
      </w:r>
      <w:r w:rsidR="000252FE">
        <w:rPr>
          <w:rStyle w:val="Appelnotedebasdep"/>
          <w:rFonts w:cs="Arial"/>
          <w:color w:val="333333"/>
          <w:shd w:val="clear" w:color="auto" w:fill="FFFFFF"/>
        </w:rPr>
        <w:footnoteReference w:id="70"/>
      </w:r>
      <w:r w:rsidR="00DC46BD" w:rsidRPr="002D2079">
        <w:rPr>
          <w:rFonts w:cs="Arial"/>
          <w:color w:val="333333"/>
          <w:shd w:val="clear" w:color="auto" w:fill="FFFFFF"/>
        </w:rPr>
        <w:t xml:space="preserve">. Ou, </w:t>
      </w:r>
      <w:r w:rsidR="00AC5959" w:rsidRPr="002D2079">
        <w:rPr>
          <w:rFonts w:cs="Arial"/>
          <w:color w:val="333333"/>
          <w:shd w:val="clear" w:color="auto" w:fill="FFFFFF"/>
        </w:rPr>
        <w:t>“</w:t>
      </w:r>
      <w:r w:rsidR="00611D46" w:rsidRPr="002D2079">
        <w:rPr>
          <w:rFonts w:cs="Arial"/>
          <w:color w:val="333333"/>
          <w:shd w:val="clear" w:color="auto" w:fill="FFFFFF"/>
        </w:rPr>
        <w:t>Le péché odieux de l'auto-pollution, et toutes ses terribles conséquences, pour les deux sexes</w:t>
      </w:r>
      <w:r w:rsidR="00AC5959" w:rsidRPr="002D2079">
        <w:rPr>
          <w:rFonts w:cs="Arial"/>
          <w:color w:val="333333"/>
          <w:shd w:val="clear" w:color="auto" w:fill="FFFFFF"/>
        </w:rPr>
        <w:t>”</w:t>
      </w:r>
      <w:r w:rsidR="00611D46" w:rsidRPr="002D2079">
        <w:rPr>
          <w:rFonts w:cs="Arial"/>
          <w:color w:val="333333"/>
          <w:shd w:val="clear" w:color="auto" w:fill="FFFFFF"/>
        </w:rPr>
        <w:t>. Avec des conseils spirituels et physiques s’adressant à ceux qui se sont déjà offensés eux-mêmes par cette abominable pratique. »</w:t>
      </w:r>
      <w:r w:rsidR="00611D46" w:rsidRPr="002D2079">
        <w:rPr>
          <w:rStyle w:val="Appelnotedebasdep"/>
          <w:rFonts w:cs="Arial"/>
          <w:color w:val="333333"/>
          <w:shd w:val="clear" w:color="auto" w:fill="FFFFFF"/>
        </w:rPr>
        <w:footnoteReference w:id="71"/>
      </w:r>
      <w:r w:rsidR="00F646EB" w:rsidRPr="002D2079">
        <w:rPr>
          <w:rFonts w:cs="Arial"/>
          <w:color w:val="333333"/>
          <w:shd w:val="clear" w:color="auto" w:fill="FFFFFF"/>
        </w:rPr>
        <w:t xml:space="preserve">. </w:t>
      </w:r>
      <w:r w:rsidR="003935A9" w:rsidRPr="002D2079">
        <w:rPr>
          <w:rFonts w:cs="Arial"/>
          <w:color w:val="333333"/>
          <w:shd w:val="clear" w:color="auto" w:fill="FFFFFF"/>
        </w:rPr>
        <w:t>Cet ouvrage, plusieurs fois réédité</w:t>
      </w:r>
      <w:r w:rsidR="00AC5959" w:rsidRPr="002D2079">
        <w:rPr>
          <w:rFonts w:cs="Arial"/>
          <w:color w:val="333333"/>
          <w:shd w:val="clear" w:color="auto" w:fill="FFFFFF"/>
        </w:rPr>
        <w:t>,</w:t>
      </w:r>
      <w:r w:rsidR="00E21636" w:rsidRPr="002D2079">
        <w:rPr>
          <w:rFonts w:cs="Arial"/>
          <w:color w:val="333333"/>
          <w:shd w:val="clear" w:color="auto" w:fill="FFFFFF"/>
        </w:rPr>
        <w:t xml:space="preserve"> et à chaque fois augmenté</w:t>
      </w:r>
      <w:r w:rsidR="00AC5959" w:rsidRPr="002D2079">
        <w:rPr>
          <w:rFonts w:cs="Arial"/>
          <w:color w:val="333333"/>
          <w:shd w:val="clear" w:color="auto" w:fill="FFFFFF"/>
        </w:rPr>
        <w:t xml:space="preserve"> </w:t>
      </w:r>
      <w:r w:rsidR="00E21636" w:rsidRPr="002D2079">
        <w:rPr>
          <w:rFonts w:cs="Arial"/>
          <w:color w:val="333333"/>
          <w:shd w:val="clear" w:color="auto" w:fill="FFFFFF"/>
        </w:rPr>
        <w:t>« </w:t>
      </w:r>
      <w:r w:rsidR="00AC5959" w:rsidRPr="002D2079">
        <w:rPr>
          <w:rFonts w:cs="Arial"/>
          <w:color w:val="333333"/>
          <w:shd w:val="clear" w:color="auto" w:fill="FFFFFF"/>
        </w:rPr>
        <w:t>a su faire croire</w:t>
      </w:r>
      <w:r w:rsidR="00E21636" w:rsidRPr="002D2079">
        <w:rPr>
          <w:rFonts w:cs="Arial"/>
          <w:color w:val="333333"/>
          <w:shd w:val="clear" w:color="auto" w:fill="FFFFFF"/>
        </w:rPr>
        <w:t xml:space="preserve"> presque à l’ensemble des professions médicales</w:t>
      </w:r>
      <w:r w:rsidR="00AC5959" w:rsidRPr="002D2079">
        <w:rPr>
          <w:rFonts w:cs="Arial"/>
          <w:color w:val="333333"/>
          <w:shd w:val="clear" w:color="auto" w:fill="FFFFFF"/>
        </w:rPr>
        <w:t xml:space="preserve"> que la masturbation était la cause d’une multitude de maladies </w:t>
      </w:r>
      <w:r w:rsidR="00E21636" w:rsidRPr="002D2079">
        <w:rPr>
          <w:rFonts w:cs="Arial"/>
          <w:color w:val="333333"/>
          <w:shd w:val="clear" w:color="auto" w:fill="FFFFFF"/>
        </w:rPr>
        <w:t>comme </w:t>
      </w:r>
      <w:r w:rsidR="00AC5959" w:rsidRPr="002D2079">
        <w:rPr>
          <w:rFonts w:cs="Arial"/>
          <w:color w:val="333333"/>
          <w:shd w:val="clear" w:color="auto" w:fill="FFFFFF"/>
        </w:rPr>
        <w:t xml:space="preserve">la tuberculose, l’épilepsie, </w:t>
      </w:r>
      <w:r w:rsidR="00F113A8" w:rsidRPr="002D2079">
        <w:rPr>
          <w:rFonts w:cs="Arial"/>
          <w:color w:val="333333"/>
          <w:shd w:val="clear" w:color="auto" w:fill="FFFFFF"/>
        </w:rPr>
        <w:t>l</w:t>
      </w:r>
      <w:r w:rsidR="00AC5959" w:rsidRPr="002D2079">
        <w:rPr>
          <w:rFonts w:cs="Arial"/>
          <w:color w:val="333333"/>
          <w:shd w:val="clear" w:color="auto" w:fill="FFFFFF"/>
        </w:rPr>
        <w:t xml:space="preserve">es </w:t>
      </w:r>
      <w:r w:rsidR="00FE3B89">
        <w:rPr>
          <w:rFonts w:cs="Arial"/>
          <w:color w:val="333333"/>
          <w:shd w:val="clear" w:color="auto" w:fill="FFFFFF"/>
        </w:rPr>
        <w:t>furoncles</w:t>
      </w:r>
      <w:r w:rsidR="00AC5959" w:rsidRPr="002D2079">
        <w:rPr>
          <w:rFonts w:cs="Arial"/>
          <w:color w:val="333333"/>
          <w:shd w:val="clear" w:color="auto" w:fill="FFFFFF"/>
        </w:rPr>
        <w:t>, la folie et autres maladies mentales</w:t>
      </w:r>
      <w:r w:rsidR="00E21636" w:rsidRPr="002D2079">
        <w:rPr>
          <w:rFonts w:cs="Arial"/>
          <w:color w:val="333333"/>
          <w:shd w:val="clear" w:color="auto" w:fill="FFFFFF"/>
        </w:rPr>
        <w:t xml:space="preserve"> ainsi que des centaines d’autres maladies »</w:t>
      </w:r>
      <w:r w:rsidR="00E21636" w:rsidRPr="002D2079">
        <w:rPr>
          <w:rStyle w:val="Appelnotedebasdep"/>
          <w:rFonts w:cs="Arial"/>
          <w:color w:val="333333"/>
          <w:shd w:val="clear" w:color="auto" w:fill="FFFFFF"/>
        </w:rPr>
        <w:footnoteReference w:id="72"/>
      </w:r>
      <w:r w:rsidRPr="002D2079">
        <w:rPr>
          <w:rFonts w:cs="Arial"/>
          <w:color w:val="333333"/>
          <w:shd w:val="clear" w:color="auto" w:fill="FFFFFF"/>
        </w:rPr>
        <w:t>.</w:t>
      </w:r>
    </w:p>
    <w:p w14:paraId="669F6CD1" w14:textId="77777777" w:rsidR="00FE3B89" w:rsidRDefault="00FE3B89" w:rsidP="002D2079">
      <w:pPr>
        <w:spacing w:line="276" w:lineRule="auto"/>
        <w:rPr>
          <w:rFonts w:cs="Arial"/>
          <w:color w:val="333333"/>
          <w:shd w:val="clear" w:color="auto" w:fill="FFFFFF"/>
        </w:rPr>
      </w:pPr>
    </w:p>
    <w:p w14:paraId="66CF6A36" w14:textId="508B03BA" w:rsidR="00C800F7" w:rsidRDefault="00C800F7" w:rsidP="002D2079">
      <w:pPr>
        <w:spacing w:line="276" w:lineRule="auto"/>
        <w:rPr>
          <w:rFonts w:cs="Arial"/>
        </w:rPr>
      </w:pPr>
      <w:r w:rsidRPr="002D2079">
        <w:rPr>
          <w:rFonts w:cs="Arial"/>
          <w:color w:val="333333"/>
          <w:shd w:val="clear" w:color="auto" w:fill="FFFFFF"/>
        </w:rPr>
        <w:t xml:space="preserve">« Si l’impuissance masculine est attribuée à la masturbation, </w:t>
      </w:r>
      <w:r w:rsidRPr="002D2079">
        <w:rPr>
          <w:rFonts w:cs="Arial"/>
        </w:rPr>
        <w:t xml:space="preserve">ces propos rendent la femme responsable (…) de sa stérilité. Elle est donc coupable de ne pas pouvoir </w:t>
      </w:r>
      <w:r w:rsidRPr="002D2079">
        <w:rPr>
          <w:rFonts w:cs="Arial"/>
        </w:rPr>
        <w:lastRenderedPageBreak/>
        <w:t>donner la vie, sa fonction première à l’époque. Cela fait de l’acte masturbatoire le</w:t>
      </w:r>
      <w:r w:rsidR="005F6CC4">
        <w:rPr>
          <w:rFonts w:cs="Arial"/>
        </w:rPr>
        <w:t xml:space="preserve"> </w:t>
      </w:r>
      <w:r w:rsidRPr="002D2079">
        <w:rPr>
          <w:rFonts w:cs="Arial"/>
        </w:rPr>
        <w:t>bouc émissaire idéal en cas de stérilité du couple, qu’elle soit causée par l’homme ou la femme. »</w:t>
      </w:r>
      <w:r w:rsidRPr="002D2079">
        <w:rPr>
          <w:rStyle w:val="Appelnotedebasdep"/>
          <w:rFonts w:cs="Arial"/>
        </w:rPr>
        <w:footnoteReference w:id="73"/>
      </w:r>
    </w:p>
    <w:p w14:paraId="001ADBBA" w14:textId="77777777" w:rsidR="00C564BF" w:rsidRPr="005F6CC4" w:rsidRDefault="00C564BF" w:rsidP="002D2079">
      <w:pPr>
        <w:spacing w:line="276" w:lineRule="auto"/>
        <w:rPr>
          <w:rFonts w:cs="Arial"/>
        </w:rPr>
      </w:pPr>
    </w:p>
    <w:p w14:paraId="01DAB04B" w14:textId="76A31468" w:rsidR="007D0BF9" w:rsidRPr="002D2079" w:rsidRDefault="004C2682" w:rsidP="002D2079">
      <w:pPr>
        <w:spacing w:line="276" w:lineRule="auto"/>
        <w:rPr>
          <w:rFonts w:cs="Arial"/>
        </w:rPr>
      </w:pPr>
      <w:r w:rsidRPr="002D2079">
        <w:rPr>
          <w:rFonts w:cs="Arial"/>
        </w:rPr>
        <w:t xml:space="preserve">Ces théories fantaisistes n’auraient peut-être pas pris beaucoup plus d’ampleur si </w:t>
      </w:r>
      <w:r w:rsidR="00671D46" w:rsidRPr="002D2079">
        <w:rPr>
          <w:rFonts w:cs="Arial"/>
        </w:rPr>
        <w:t xml:space="preserve">un médecin </w:t>
      </w:r>
      <w:r w:rsidRPr="002D2079">
        <w:rPr>
          <w:rFonts w:cs="Arial"/>
        </w:rPr>
        <w:t xml:space="preserve">célèbre et influent n’avait écrit à son tour un recueil intitulé </w:t>
      </w:r>
      <w:r w:rsidRPr="002D2079">
        <w:rPr>
          <w:rFonts w:cs="Arial"/>
          <w:i/>
        </w:rPr>
        <w:t>L’Onanisme</w:t>
      </w:r>
      <w:r w:rsidRPr="002D2079">
        <w:rPr>
          <w:rFonts w:cs="Arial"/>
        </w:rPr>
        <w:t xml:space="preserve"> ; ou, </w:t>
      </w:r>
      <w:r w:rsidRPr="002D2079">
        <w:rPr>
          <w:rFonts w:cs="Arial"/>
          <w:i/>
        </w:rPr>
        <w:t>Dissertation physique sur les maladies produites par la masturbation</w:t>
      </w:r>
      <w:r w:rsidRPr="002D2079">
        <w:rPr>
          <w:rFonts w:cs="Arial"/>
        </w:rPr>
        <w:t xml:space="preserve">, publié en 1760 dans sa version française, un tiers plus longue que sa version latine publiée en 1759. </w:t>
      </w:r>
      <w:r w:rsidR="00671D46" w:rsidRPr="002D2079">
        <w:rPr>
          <w:rFonts w:cs="Arial"/>
        </w:rPr>
        <w:t>Samuel Auguste Tissot</w:t>
      </w:r>
      <w:r w:rsidR="00455E29" w:rsidRPr="002D2079">
        <w:rPr>
          <w:rFonts w:cs="Arial"/>
        </w:rPr>
        <w:t xml:space="preserve">, qui pratiquait à Lausanne, était déjà largement connu lorsque parut L’Onanisme. La même année, il fut élu à la Royal Society (…) et sa réputation se répandit largement à travers l’Europe. (…) Il ne considérait pas l’auto-pollution comme un « crime », un « désordre moral » ou un « péché ». Le problème n’était pas tout d’abord éthique. </w:t>
      </w:r>
      <w:r w:rsidR="004B2571" w:rsidRPr="002D2079">
        <w:rPr>
          <w:rFonts w:cs="Arial"/>
        </w:rPr>
        <w:t>C’étaient les désordres physiques occasionnés par la masturbation qui le préoccupaient</w:t>
      </w:r>
      <w:r w:rsidR="00455E29" w:rsidRPr="002D2079">
        <w:rPr>
          <w:rFonts w:cs="Arial"/>
        </w:rPr>
        <w:t xml:space="preserve"> »</w:t>
      </w:r>
      <w:r w:rsidR="00455E29" w:rsidRPr="002D2079">
        <w:rPr>
          <w:rStyle w:val="Appelnotedebasdep"/>
          <w:rFonts w:cs="Arial"/>
        </w:rPr>
        <w:footnoteReference w:id="74"/>
      </w:r>
      <w:r w:rsidR="00455E29" w:rsidRPr="002D2079">
        <w:rPr>
          <w:rFonts w:cs="Arial"/>
        </w:rPr>
        <w:t>.</w:t>
      </w:r>
      <w:r w:rsidR="004B2571" w:rsidRPr="002D2079">
        <w:rPr>
          <w:rFonts w:cs="Arial"/>
        </w:rPr>
        <w:t xml:space="preserve"> </w:t>
      </w:r>
      <w:r w:rsidR="00752312" w:rsidRPr="002D2079">
        <w:rPr>
          <w:rFonts w:cs="Arial"/>
        </w:rPr>
        <w:t>John Wesley, Jean-Jacques Rousseau, Voltaire</w:t>
      </w:r>
      <w:r w:rsidR="00631F44" w:rsidRPr="002D2079">
        <w:rPr>
          <w:rFonts w:cs="Arial"/>
        </w:rPr>
        <w:t xml:space="preserve"> l’applaudissent</w:t>
      </w:r>
      <w:r w:rsidR="007D0BF9" w:rsidRPr="002D2079">
        <w:rPr>
          <w:rFonts w:cs="Arial"/>
        </w:rPr>
        <w:t xml:space="preserve">. </w:t>
      </w:r>
      <w:r w:rsidR="00FE3B89">
        <w:rPr>
          <w:rFonts w:cs="Arial"/>
        </w:rPr>
        <w:t>Il s’agit d’u</w:t>
      </w:r>
      <w:r w:rsidR="007D0BF9" w:rsidRPr="002D2079">
        <w:rPr>
          <w:rFonts w:cs="Arial"/>
        </w:rPr>
        <w:t>n traité destiné au grand public. Et le public est au rendez-vous: on comptera au total soixante et une éditions de l’ouvrage du Dr Tissot dans toute l’Europe. Jean-Jacques Rousseau applaudit des deux mains et les Encyclopédistes font de même, amplifiant la répression</w:t>
      </w:r>
      <w:r w:rsidR="00F113A8" w:rsidRPr="002D2079">
        <w:rPr>
          <w:rFonts w:cs="Arial"/>
        </w:rPr>
        <w:t>. (…)</w:t>
      </w:r>
      <w:r w:rsidR="007D0BF9" w:rsidRPr="002D2079">
        <w:rPr>
          <w:rFonts w:cs="Arial"/>
        </w:rPr>
        <w:t xml:space="preserve"> Tout en discréditant </w:t>
      </w:r>
      <w:proofErr w:type="spellStart"/>
      <w:r w:rsidR="007D0BF9" w:rsidRPr="002D2079">
        <w:rPr>
          <w:rFonts w:cs="Arial"/>
        </w:rPr>
        <w:t>Onania</w:t>
      </w:r>
      <w:proofErr w:type="spellEnd"/>
      <w:r w:rsidR="007D0BF9" w:rsidRPr="002D2079">
        <w:rPr>
          <w:rFonts w:cs="Arial"/>
        </w:rPr>
        <w:t>, il en reprend les observations et tente d’élaborer une théorie physiopathologique,</w:t>
      </w:r>
      <w:r w:rsidR="00FE3B89">
        <w:rPr>
          <w:rFonts w:cs="Arial"/>
        </w:rPr>
        <w:t xml:space="preserve"> affirmant que</w:t>
      </w:r>
      <w:r w:rsidR="007D0BF9" w:rsidRPr="002D2079">
        <w:rPr>
          <w:rFonts w:cs="Arial"/>
        </w:rPr>
        <w:t xml:space="preserve"> les maux provenant d’une perte de semence excessive affaiblit le système nerveux. Dans l’esprit de Tissot, les testicules sont une forme de double réservoir où est travaillée et concentrée l’humeur qui entoure et baigne l’ensemble du système nerveux depuis le cerveau et la moelle épinière ; humeur mieux connue aujourd’hui sous le nom de liquide céphalo-rachidien.</w:t>
      </w:r>
      <w:r w:rsidR="00F113A8" w:rsidRPr="002D2079">
        <w:rPr>
          <w:rFonts w:cs="Arial"/>
        </w:rPr>
        <w:t> »</w:t>
      </w:r>
      <w:r w:rsidR="00F113A8" w:rsidRPr="002D2079">
        <w:rPr>
          <w:rStyle w:val="Appelnotedebasdep"/>
          <w:rFonts w:cs="Arial"/>
        </w:rPr>
        <w:footnoteReference w:id="75"/>
      </w:r>
    </w:p>
    <w:p w14:paraId="3B525189" w14:textId="5F5891A1" w:rsidR="003E1820" w:rsidRPr="002D2079" w:rsidRDefault="00F113A8" w:rsidP="002D2079">
      <w:pPr>
        <w:spacing w:line="276" w:lineRule="auto"/>
        <w:rPr>
          <w:rFonts w:cs="Arial"/>
        </w:rPr>
      </w:pPr>
      <w:r w:rsidRPr="002D2079">
        <w:rPr>
          <w:rFonts w:cs="Arial"/>
        </w:rPr>
        <w:t>« </w:t>
      </w:r>
      <w:r w:rsidR="007D0BF9" w:rsidRPr="002D2079">
        <w:rPr>
          <w:rFonts w:cs="Arial"/>
        </w:rPr>
        <w:t xml:space="preserve">La guerre à la masturbation fait rage, d’autant plus violente que se développent les grandes écoles avec internats et les risques de pollutions nocturnes et contagieuses. Comme dans toute guerre, de nouveaux marchés apparaissent: «alarmes à érection», étuis péniens, mitaines de nuit, arceaux pour éviter le contact des draps et des organes génitaux, entraves pour empêcher les filles d’étendre les jambes… La chirurgie n’est pas en reste : tirer aussi loin que possible le prépuce sur le gland, le </w:t>
      </w:r>
      <w:r w:rsidR="007D0BF9" w:rsidRPr="002D2079">
        <w:rPr>
          <w:rFonts w:cs="Arial"/>
        </w:rPr>
        <w:lastRenderedPageBreak/>
        <w:t>transpercer de deux orifices, attendre si possible la cicatrisation et passer un anneau de fer</w:t>
      </w:r>
      <w:r w:rsidR="00EB4582" w:rsidRPr="002D2079">
        <w:rPr>
          <w:rFonts w:cs="Arial"/>
        </w:rPr>
        <w:t> »</w:t>
      </w:r>
      <w:r w:rsidR="00EB4582" w:rsidRPr="002D2079">
        <w:rPr>
          <w:rStyle w:val="Appelnotedebasdep"/>
          <w:rFonts w:cs="Arial"/>
        </w:rPr>
        <w:footnoteReference w:id="76"/>
      </w:r>
      <w:r w:rsidR="007D0BF9" w:rsidRPr="002D2079">
        <w:rPr>
          <w:rFonts w:cs="Arial"/>
        </w:rPr>
        <w:t xml:space="preserve">. </w:t>
      </w:r>
    </w:p>
    <w:p w14:paraId="600EBCB3" w14:textId="6E13B2A7" w:rsidR="003E1820" w:rsidRDefault="003E1820" w:rsidP="002D2079">
      <w:pPr>
        <w:spacing w:line="276" w:lineRule="auto"/>
        <w:rPr>
          <w:rFonts w:cs="Arial"/>
        </w:rPr>
      </w:pPr>
      <w:r w:rsidRPr="002D2079">
        <w:rPr>
          <w:rFonts w:cs="Arial"/>
        </w:rPr>
        <w:t>« Le sexe solitaire a été considéré contre nature pour trois raisons :</w:t>
      </w:r>
    </w:p>
    <w:p w14:paraId="04B9A350" w14:textId="77777777" w:rsidR="00C564BF" w:rsidRPr="002D2079" w:rsidRDefault="00C564BF" w:rsidP="002D2079">
      <w:pPr>
        <w:spacing w:line="276" w:lineRule="auto"/>
        <w:rPr>
          <w:rFonts w:cs="Arial"/>
        </w:rPr>
      </w:pPr>
    </w:p>
    <w:p w14:paraId="306A0741" w14:textId="77777777" w:rsidR="003E1820" w:rsidRPr="006B01C4" w:rsidRDefault="003E1820" w:rsidP="006B01C4">
      <w:pPr>
        <w:numPr>
          <w:ilvl w:val="0"/>
          <w:numId w:val="31"/>
        </w:numPr>
        <w:spacing w:line="276" w:lineRule="auto"/>
        <w:rPr>
          <w:rFonts w:cs="Arial"/>
        </w:rPr>
      </w:pPr>
      <w:r w:rsidRPr="002D2079">
        <w:rPr>
          <w:rFonts w:cs="Arial"/>
        </w:rPr>
        <w:t>Il n’</w:t>
      </w:r>
      <w:r w:rsidR="00AB34C6" w:rsidRPr="002D2079">
        <w:rPr>
          <w:rFonts w:cs="Arial"/>
        </w:rPr>
        <w:t>était</w:t>
      </w:r>
      <w:r w:rsidRPr="002D2079">
        <w:rPr>
          <w:rFonts w:cs="Arial"/>
        </w:rPr>
        <w:t xml:space="preserve"> pas motivé par un objet réel mais par un fantasme. La masturbation mena</w:t>
      </w:r>
      <w:r w:rsidR="00AB34C6" w:rsidRPr="002D2079">
        <w:rPr>
          <w:rFonts w:cs="Arial"/>
        </w:rPr>
        <w:t>çait</w:t>
      </w:r>
      <w:r w:rsidRPr="002D2079">
        <w:rPr>
          <w:rFonts w:cs="Arial"/>
        </w:rPr>
        <w:t xml:space="preserve"> alors d’envahir la faculté la plus </w:t>
      </w:r>
      <w:r w:rsidR="006B01C4">
        <w:rPr>
          <w:rFonts w:cs="Arial"/>
        </w:rPr>
        <w:t>protéiforme</w:t>
      </w:r>
      <w:r w:rsidRPr="006B01C4">
        <w:rPr>
          <w:rFonts w:cs="Arial"/>
        </w:rPr>
        <w:t xml:space="preserve"> et la plus créative du cerveau – l’imagination – et de l’emmener au bord d</w:t>
      </w:r>
      <w:r w:rsidR="00FE3B89" w:rsidRPr="006B01C4">
        <w:rPr>
          <w:rFonts w:cs="Arial"/>
        </w:rPr>
        <w:t>u</w:t>
      </w:r>
      <w:r w:rsidRPr="006B01C4">
        <w:rPr>
          <w:rFonts w:cs="Arial"/>
        </w:rPr>
        <w:t xml:space="preserve"> </w:t>
      </w:r>
      <w:r w:rsidR="00AD7FC3" w:rsidRPr="006B01C4">
        <w:rPr>
          <w:rFonts w:cs="Arial"/>
        </w:rPr>
        <w:t>gouffre</w:t>
      </w:r>
      <w:r w:rsidRPr="006B01C4">
        <w:rPr>
          <w:rFonts w:cs="Arial"/>
        </w:rPr>
        <w:t>.</w:t>
      </w:r>
    </w:p>
    <w:p w14:paraId="6EA5157D" w14:textId="77777777" w:rsidR="003E1820" w:rsidRPr="002D2079" w:rsidRDefault="003E1820" w:rsidP="002D2079">
      <w:pPr>
        <w:numPr>
          <w:ilvl w:val="0"/>
          <w:numId w:val="31"/>
        </w:numPr>
        <w:spacing w:line="276" w:lineRule="auto"/>
        <w:rPr>
          <w:rFonts w:cs="Arial"/>
        </w:rPr>
      </w:pPr>
      <w:r w:rsidRPr="002D2079">
        <w:rPr>
          <w:rFonts w:cs="Arial"/>
        </w:rPr>
        <w:t xml:space="preserve">Alors que la sexualité </w:t>
      </w:r>
      <w:r w:rsidR="00AB34C6" w:rsidRPr="002D2079">
        <w:rPr>
          <w:rFonts w:cs="Arial"/>
        </w:rPr>
        <w:t>était</w:t>
      </w:r>
      <w:r w:rsidRPr="002D2079">
        <w:rPr>
          <w:rFonts w:cs="Arial"/>
        </w:rPr>
        <w:t xml:space="preserve"> un acte social, la masturbation </w:t>
      </w:r>
      <w:r w:rsidR="00AB34C6" w:rsidRPr="002D2079">
        <w:rPr>
          <w:rFonts w:cs="Arial"/>
        </w:rPr>
        <w:t>était</w:t>
      </w:r>
      <w:r w:rsidRPr="002D2079">
        <w:rPr>
          <w:rFonts w:cs="Arial"/>
        </w:rPr>
        <w:t xml:space="preserve"> privée ou, si elle n’</w:t>
      </w:r>
      <w:r w:rsidR="00AB34C6" w:rsidRPr="002D2079">
        <w:rPr>
          <w:rFonts w:cs="Arial"/>
        </w:rPr>
        <w:t>était</w:t>
      </w:r>
      <w:r w:rsidRPr="002D2079">
        <w:rPr>
          <w:rFonts w:cs="Arial"/>
        </w:rPr>
        <w:t xml:space="preserve"> pas </w:t>
      </w:r>
      <w:r w:rsidR="006B01C4">
        <w:rPr>
          <w:rFonts w:cs="Arial"/>
        </w:rPr>
        <w:t>pratiquée</w:t>
      </w:r>
      <w:r w:rsidRPr="002D2079">
        <w:rPr>
          <w:rFonts w:cs="Arial"/>
        </w:rPr>
        <w:t xml:space="preserve"> de manière solitaire, </w:t>
      </w:r>
      <w:r w:rsidR="006B01C4">
        <w:rPr>
          <w:rFonts w:cs="Arial"/>
        </w:rPr>
        <w:t>son caractère social se déroulait</w:t>
      </w:r>
      <w:r w:rsidR="00AB34C6" w:rsidRPr="002D2079">
        <w:rPr>
          <w:rFonts w:cs="Arial"/>
        </w:rPr>
        <w:t xml:space="preserve"> de la mauvaise manière : de méchants serviteurs montraient cela aux enfants ; des garçons plus âgés transmettaient cela à des jeunes garçons innocents ; les garçons et les filles à l’école se l’enseignaient mutuellement sans la supervision des adultes. La sexualité était naturellement vécue </w:t>
      </w:r>
      <w:r w:rsidR="00AB34C6" w:rsidRPr="006B01C4">
        <w:rPr>
          <w:rFonts w:cs="Arial"/>
          <w:i/>
        </w:rPr>
        <w:t>avec</w:t>
      </w:r>
      <w:r w:rsidR="00AB34C6" w:rsidRPr="002D2079">
        <w:rPr>
          <w:rFonts w:cs="Arial"/>
        </w:rPr>
        <w:t xml:space="preserve"> quelqu’un. La sexualité solitaire ne l’était pas.</w:t>
      </w:r>
    </w:p>
    <w:p w14:paraId="12E2AEF2" w14:textId="216C2A4A" w:rsidR="003E1820" w:rsidRDefault="006B01C4" w:rsidP="002D2079">
      <w:pPr>
        <w:numPr>
          <w:ilvl w:val="0"/>
          <w:numId w:val="31"/>
        </w:numPr>
        <w:spacing w:line="276" w:lineRule="auto"/>
        <w:rPr>
          <w:rFonts w:cs="Arial"/>
        </w:rPr>
      </w:pPr>
      <w:r>
        <w:rPr>
          <w:rFonts w:cs="Arial"/>
        </w:rPr>
        <w:t>Contrairement à d</w:t>
      </w:r>
      <w:r w:rsidR="00AB34C6" w:rsidRPr="002D2079">
        <w:rPr>
          <w:rFonts w:cs="Arial"/>
        </w:rPr>
        <w:t xml:space="preserve">’autres appétits, la forte envie de se masturber ne pouvait ni être rassasiée ni modérée. </w:t>
      </w:r>
      <w:r w:rsidR="00F100EC" w:rsidRPr="002D2079">
        <w:rPr>
          <w:rFonts w:cs="Arial"/>
        </w:rPr>
        <w:t xml:space="preserve">Plaisir solitaire conduit seulement par les créations de l’esprit, c’était une transgression facile, primaire, irrémédiable, séduisante et </w:t>
      </w:r>
      <w:r>
        <w:rPr>
          <w:rFonts w:cs="Arial"/>
        </w:rPr>
        <w:t xml:space="preserve">même </w:t>
      </w:r>
      <w:r w:rsidR="00F100EC" w:rsidRPr="002D2079">
        <w:rPr>
          <w:rFonts w:cs="Arial"/>
        </w:rPr>
        <w:t>addictive »</w:t>
      </w:r>
      <w:r w:rsidR="00F100EC" w:rsidRPr="002D2079">
        <w:rPr>
          <w:rStyle w:val="Appelnotedebasdep"/>
          <w:rFonts w:cs="Arial"/>
        </w:rPr>
        <w:footnoteReference w:id="77"/>
      </w:r>
      <w:r w:rsidR="00F100EC" w:rsidRPr="002D2079">
        <w:rPr>
          <w:rFonts w:cs="Arial"/>
        </w:rPr>
        <w:t>.</w:t>
      </w:r>
    </w:p>
    <w:p w14:paraId="4D9F29CE" w14:textId="77777777" w:rsidR="00C564BF" w:rsidRPr="005F6CC4" w:rsidRDefault="00C564BF" w:rsidP="00C564BF">
      <w:pPr>
        <w:spacing w:line="276" w:lineRule="auto"/>
        <w:ind w:left="720"/>
        <w:rPr>
          <w:rFonts w:cs="Arial"/>
        </w:rPr>
      </w:pPr>
    </w:p>
    <w:p w14:paraId="4216FA75" w14:textId="60BAE43D" w:rsidR="0054314E" w:rsidRDefault="00F100EC" w:rsidP="002D2079">
      <w:pPr>
        <w:spacing w:line="276" w:lineRule="auto"/>
        <w:rPr>
          <w:rFonts w:cs="Arial"/>
        </w:rPr>
      </w:pPr>
      <w:r w:rsidRPr="002D2079">
        <w:rPr>
          <w:rFonts w:cs="Arial"/>
        </w:rPr>
        <w:t>« Aux environs de 1880, certains commencent à douter que la masturbation s</w:t>
      </w:r>
      <w:r w:rsidR="0054314E">
        <w:rPr>
          <w:rFonts w:cs="Arial"/>
        </w:rPr>
        <w:t>oit</w:t>
      </w:r>
      <w:r w:rsidRPr="002D2079">
        <w:rPr>
          <w:rFonts w:cs="Arial"/>
        </w:rPr>
        <w:t xml:space="preserve"> la cause de tous ces maux, mais ils considèrent toutefois la masturbation comme une pratique abominable. Il faudra attendre les années 1960 pour que l’on commence à penser que l’amour solitaire est bon pour la santé et qu’il constitue un chemin vers l’autonomie, la réalisation de soi et la libération d’un système hétérosexiste »</w:t>
      </w:r>
      <w:r w:rsidRPr="002D2079">
        <w:rPr>
          <w:rStyle w:val="Appelnotedebasdep"/>
          <w:rFonts w:cs="Arial"/>
        </w:rPr>
        <w:footnoteReference w:id="78"/>
      </w:r>
      <w:r w:rsidRPr="002D2079">
        <w:rPr>
          <w:rFonts w:cs="Arial"/>
        </w:rPr>
        <w:t>.</w:t>
      </w:r>
      <w:r w:rsidR="0067648F" w:rsidRPr="002D2079">
        <w:rPr>
          <w:rFonts w:cs="Arial"/>
        </w:rPr>
        <w:t xml:space="preserve"> </w:t>
      </w:r>
    </w:p>
    <w:p w14:paraId="7CD2F07E" w14:textId="77777777" w:rsidR="00C564BF" w:rsidRDefault="00C564BF" w:rsidP="002D2079">
      <w:pPr>
        <w:spacing w:line="276" w:lineRule="auto"/>
        <w:rPr>
          <w:rFonts w:cs="Arial"/>
        </w:rPr>
      </w:pPr>
    </w:p>
    <w:p w14:paraId="55D0A238" w14:textId="43610709" w:rsidR="0054314E" w:rsidRDefault="0054314E" w:rsidP="002D2079">
      <w:pPr>
        <w:spacing w:line="276" w:lineRule="auto"/>
        <w:rPr>
          <w:rFonts w:cs="Arial"/>
          <w:color w:val="323232"/>
          <w:shd w:val="clear" w:color="auto" w:fill="FAFAFA"/>
        </w:rPr>
      </w:pPr>
      <w:r>
        <w:rPr>
          <w:rFonts w:cs="Arial"/>
        </w:rPr>
        <w:t>Au tournant du vingtième siècle, u</w:t>
      </w:r>
      <w:r w:rsidR="00310005" w:rsidRPr="002D2079">
        <w:rPr>
          <w:rFonts w:cs="Arial"/>
        </w:rPr>
        <w:t xml:space="preserve">n </w:t>
      </w:r>
      <w:r>
        <w:rPr>
          <w:rFonts w:cs="Arial"/>
        </w:rPr>
        <w:t>virage</w:t>
      </w:r>
      <w:r w:rsidR="00310005" w:rsidRPr="002D2079">
        <w:rPr>
          <w:rFonts w:cs="Arial"/>
        </w:rPr>
        <w:t xml:space="preserve"> significatif s’opéra grâce aux idées de Freud. Il</w:t>
      </w:r>
      <w:r w:rsidR="003F3130" w:rsidRPr="002D2079">
        <w:rPr>
          <w:rFonts w:cs="Arial"/>
        </w:rPr>
        <w:t xml:space="preserve"> « épousa bien évidemment les thèses en vigueur concernant la nocivité de l’onanisme, et s’ingénia à prescrire des cures pour se “déshabituer de la masturbation” dans des établissements hospitaliers, sous la surveillance constante d’un médecin »</w:t>
      </w:r>
      <w:r w:rsidR="003F3130" w:rsidRPr="002D2079">
        <w:rPr>
          <w:rFonts w:cs="Arial"/>
          <w:vertAlign w:val="superscript"/>
        </w:rPr>
        <w:footnoteReference w:id="79"/>
      </w:r>
      <w:r w:rsidR="003F3130" w:rsidRPr="002D2079">
        <w:rPr>
          <w:rFonts w:cs="Arial"/>
          <w:color w:val="323232"/>
          <w:shd w:val="clear" w:color="auto" w:fill="FAFAFA"/>
        </w:rPr>
        <w:t>.</w:t>
      </w:r>
      <w:r w:rsidR="00310005" w:rsidRPr="002D2079">
        <w:rPr>
          <w:rFonts w:cs="Arial"/>
          <w:color w:val="323232"/>
          <w:shd w:val="clear" w:color="auto" w:fill="FAFAFA"/>
        </w:rPr>
        <w:t xml:space="preserve"> </w:t>
      </w:r>
    </w:p>
    <w:p w14:paraId="7C57C872" w14:textId="77777777" w:rsidR="00C564BF" w:rsidRDefault="00C564BF" w:rsidP="002D2079">
      <w:pPr>
        <w:spacing w:line="276" w:lineRule="auto"/>
        <w:rPr>
          <w:rFonts w:cs="Arial"/>
          <w:color w:val="323232"/>
          <w:shd w:val="clear" w:color="auto" w:fill="FAFAFA"/>
        </w:rPr>
      </w:pPr>
    </w:p>
    <w:p w14:paraId="6398C481" w14:textId="5799356B" w:rsidR="000D6ADD" w:rsidRDefault="00310005" w:rsidP="00783D03">
      <w:pPr>
        <w:spacing w:line="276" w:lineRule="auto"/>
        <w:rPr>
          <w:rFonts w:cs="Arial"/>
          <w:color w:val="323232"/>
          <w:shd w:val="clear" w:color="auto" w:fill="FAFAFA"/>
        </w:rPr>
      </w:pPr>
      <w:r w:rsidRPr="002D2079">
        <w:rPr>
          <w:rFonts w:cs="Arial"/>
          <w:color w:val="323232"/>
          <w:shd w:val="clear" w:color="auto" w:fill="FAFAFA"/>
        </w:rPr>
        <w:t xml:space="preserve">On peut distinguer deux axes dans les préoccupations de Freud : </w:t>
      </w:r>
      <w:r w:rsidR="00021B72" w:rsidRPr="002D2079">
        <w:rPr>
          <w:rFonts w:cs="Arial"/>
          <w:color w:val="323232"/>
          <w:shd w:val="clear" w:color="auto" w:fill="FAFAFA"/>
        </w:rPr>
        <w:t xml:space="preserve">« d’une part </w:t>
      </w:r>
      <w:r w:rsidRPr="002D2079">
        <w:rPr>
          <w:rFonts w:cs="Arial"/>
          <w:color w:val="323232"/>
          <w:shd w:val="clear" w:color="auto" w:fill="FAFAFA"/>
        </w:rPr>
        <w:t>la question de la névrose, de l’anxiété, de la culpabilité et leurs origines,</w:t>
      </w:r>
      <w:r w:rsidR="00021B72" w:rsidRPr="002D2079">
        <w:rPr>
          <w:rFonts w:cs="Arial"/>
          <w:color w:val="323232"/>
          <w:shd w:val="clear" w:color="auto" w:fill="FAFAFA"/>
        </w:rPr>
        <w:t xml:space="preserve"> et d’autre part la relation entre l’énergie </w:t>
      </w:r>
      <w:r w:rsidR="009D62CF" w:rsidRPr="002D2079">
        <w:rPr>
          <w:rFonts w:cs="Arial"/>
          <w:color w:val="323232"/>
          <w:shd w:val="clear" w:color="auto" w:fill="FAFAFA"/>
        </w:rPr>
        <w:t>mobilis</w:t>
      </w:r>
      <w:r w:rsidR="00231CDB">
        <w:rPr>
          <w:rFonts w:cs="Arial"/>
          <w:color w:val="323232"/>
          <w:shd w:val="clear" w:color="auto" w:fill="FAFAFA"/>
        </w:rPr>
        <w:t>atrice</w:t>
      </w:r>
      <w:r w:rsidR="00021B72" w:rsidRPr="002D2079">
        <w:rPr>
          <w:rFonts w:cs="Arial"/>
          <w:color w:val="323232"/>
          <w:shd w:val="clear" w:color="auto" w:fill="FAFAFA"/>
        </w:rPr>
        <w:t xml:space="preserve"> de la sexualité – la libido – et l’usage qu’en fait la civilisation. (…) En reconnaissant le rôle joué par les fantasmes dans l’auto-</w:t>
      </w:r>
      <w:r w:rsidR="00021B72" w:rsidRPr="002D2079">
        <w:rPr>
          <w:rFonts w:cs="Arial"/>
          <w:color w:val="323232"/>
          <w:shd w:val="clear" w:color="auto" w:fill="FAFAFA"/>
        </w:rPr>
        <w:lastRenderedPageBreak/>
        <w:t xml:space="preserve">érotisme, il a accompli </w:t>
      </w:r>
      <w:r w:rsidR="00231CDB">
        <w:rPr>
          <w:rFonts w:cs="Arial"/>
          <w:color w:val="323232"/>
          <w:shd w:val="clear" w:color="auto" w:fill="FAFAFA"/>
        </w:rPr>
        <w:t>la</w:t>
      </w:r>
      <w:r w:rsidR="00021B72" w:rsidRPr="002D2079">
        <w:rPr>
          <w:rFonts w:cs="Arial"/>
          <w:color w:val="323232"/>
          <w:shd w:val="clear" w:color="auto" w:fill="FAFAFA"/>
        </w:rPr>
        <w:t xml:space="preserve"> grande percée de sa carrière</w:t>
      </w:r>
      <w:r w:rsidR="0043597E">
        <w:rPr>
          <w:rFonts w:cs="Arial"/>
          <w:color w:val="323232"/>
          <w:shd w:val="clear" w:color="auto" w:fill="FAFAFA"/>
        </w:rPr>
        <w:t> »</w:t>
      </w:r>
      <w:r w:rsidR="00021B72" w:rsidRPr="002D2079">
        <w:rPr>
          <w:rFonts w:cs="Arial"/>
          <w:color w:val="323232"/>
          <w:shd w:val="clear" w:color="auto" w:fill="FAFAFA"/>
        </w:rPr>
        <w:t>.</w:t>
      </w:r>
      <w:r w:rsidR="00022B43">
        <w:rPr>
          <w:rFonts w:cs="Arial"/>
          <w:color w:val="323232"/>
          <w:shd w:val="clear" w:color="auto" w:fill="FAFAFA"/>
        </w:rPr>
        <w:t xml:space="preserve"> I</w:t>
      </w:r>
      <w:r w:rsidR="00021B72" w:rsidRPr="002D2079">
        <w:rPr>
          <w:rFonts w:cs="Arial"/>
          <w:color w:val="323232"/>
          <w:shd w:val="clear" w:color="auto" w:fill="FAFAFA"/>
        </w:rPr>
        <w:t xml:space="preserve">l conservait probablement de sa jeunesse l’idée que les </w:t>
      </w:r>
      <w:r w:rsidR="0043597E">
        <w:rPr>
          <w:rFonts w:cs="Arial"/>
          <w:color w:val="323232"/>
          <w:shd w:val="clear" w:color="auto" w:fill="FAFAFA"/>
        </w:rPr>
        <w:t>personnes qui se masturbaient</w:t>
      </w:r>
      <w:r w:rsidR="00021B72" w:rsidRPr="002D2079">
        <w:rPr>
          <w:rFonts w:cs="Arial"/>
          <w:color w:val="323232"/>
          <w:shd w:val="clear" w:color="auto" w:fill="FAFAFA"/>
        </w:rPr>
        <w:t xml:space="preserve"> étaient souvent fatigué</w:t>
      </w:r>
      <w:r w:rsidR="00022B43">
        <w:rPr>
          <w:rFonts w:cs="Arial"/>
          <w:color w:val="323232"/>
          <w:shd w:val="clear" w:color="auto" w:fill="FAFAFA"/>
        </w:rPr>
        <w:t>e</w:t>
      </w:r>
      <w:r w:rsidR="00021B72" w:rsidRPr="002D2079">
        <w:rPr>
          <w:rFonts w:cs="Arial"/>
          <w:color w:val="323232"/>
          <w:shd w:val="clear" w:color="auto" w:fill="FAFAFA"/>
        </w:rPr>
        <w:t>s, souffrant</w:t>
      </w:r>
      <w:r w:rsidR="00022B43">
        <w:rPr>
          <w:rFonts w:cs="Arial"/>
          <w:color w:val="323232"/>
          <w:shd w:val="clear" w:color="auto" w:fill="FAFAFA"/>
        </w:rPr>
        <w:t>e</w:t>
      </w:r>
      <w:r w:rsidR="00021B72" w:rsidRPr="002D2079">
        <w:rPr>
          <w:rFonts w:cs="Arial"/>
          <w:color w:val="323232"/>
          <w:shd w:val="clear" w:color="auto" w:fill="FAFAFA"/>
        </w:rPr>
        <w:t>s et névrotiques</w:t>
      </w:r>
      <w:r w:rsidR="0043597E">
        <w:rPr>
          <w:rFonts w:cs="Arial"/>
          <w:color w:val="323232"/>
          <w:shd w:val="clear" w:color="auto" w:fill="FAFAFA"/>
        </w:rPr>
        <w:t>. « D</w:t>
      </w:r>
      <w:r w:rsidR="00021B72" w:rsidRPr="002D2079">
        <w:rPr>
          <w:rFonts w:cs="Arial"/>
          <w:color w:val="323232"/>
          <w:shd w:val="clear" w:color="auto" w:fill="FAFAFA"/>
        </w:rPr>
        <w:t>ans les années 1890 déjà, il s’intéressait moins aux maladies somatiques</w:t>
      </w:r>
      <w:r w:rsidR="00E21E5E" w:rsidRPr="002D2079">
        <w:rPr>
          <w:rFonts w:cs="Arial"/>
          <w:color w:val="323232"/>
          <w:shd w:val="clear" w:color="auto" w:fill="FAFAFA"/>
        </w:rPr>
        <w:t xml:space="preserve"> qu’à la névrose et à l’hystérie.</w:t>
      </w:r>
      <w:r w:rsidR="0043597E">
        <w:rPr>
          <w:rFonts w:cs="Arial"/>
          <w:color w:val="323232"/>
          <w:shd w:val="clear" w:color="auto" w:fill="FAFAFA"/>
        </w:rPr>
        <w:t xml:space="preserve"> (…)</w:t>
      </w:r>
      <w:r w:rsidR="00E21E5E" w:rsidRPr="002D2079">
        <w:rPr>
          <w:rFonts w:cs="Arial"/>
          <w:color w:val="323232"/>
          <w:shd w:val="clear" w:color="auto" w:fill="FAFAFA"/>
        </w:rPr>
        <w:t xml:space="preserve"> Quelque chose servait de médiateur entre la maladie et la cause. (…) Il considérait que la masturbation avait un effet alanguissant et était la cause de la n</w:t>
      </w:r>
      <w:r w:rsidR="00212248" w:rsidRPr="002D2079">
        <w:rPr>
          <w:rFonts w:cs="Arial"/>
          <w:color w:val="323232"/>
          <w:shd w:val="clear" w:color="auto" w:fill="FAFAFA"/>
        </w:rPr>
        <w:t>eu</w:t>
      </w:r>
      <w:r w:rsidR="00E21E5E" w:rsidRPr="002D2079">
        <w:rPr>
          <w:rFonts w:cs="Arial"/>
          <w:color w:val="323232"/>
          <w:shd w:val="clear" w:color="auto" w:fill="FAFAFA"/>
        </w:rPr>
        <w:t>rasthénie. L’</w:t>
      </w:r>
      <w:r w:rsidR="00E21E5E" w:rsidRPr="00AE5B6E">
        <w:rPr>
          <w:rFonts w:cs="Arial"/>
          <w:i/>
          <w:color w:val="323232"/>
          <w:shd w:val="clear" w:color="auto" w:fill="FAFAFA"/>
        </w:rPr>
        <w:t>acte</w:t>
      </w:r>
      <w:r w:rsidR="00E21E5E" w:rsidRPr="002D2079">
        <w:rPr>
          <w:rFonts w:cs="Arial"/>
          <w:color w:val="323232"/>
          <w:shd w:val="clear" w:color="auto" w:fill="FAFAFA"/>
        </w:rPr>
        <w:t xml:space="preserve"> masturbatoire était à la base de son </w:t>
      </w:r>
      <w:r w:rsidR="009D62CF" w:rsidRPr="002D2079">
        <w:rPr>
          <w:rFonts w:cs="Arial"/>
          <w:color w:val="323232"/>
          <w:shd w:val="clear" w:color="auto" w:fill="FAFAFA"/>
        </w:rPr>
        <w:t>étiologie</w:t>
      </w:r>
      <w:r w:rsidR="00E21E5E" w:rsidRPr="002D2079">
        <w:rPr>
          <w:rFonts w:cs="Arial"/>
          <w:color w:val="323232"/>
          <w:shd w:val="clear" w:color="auto" w:fill="FAFAFA"/>
        </w:rPr>
        <w:t xml:space="preserve">, mais il était attentif à l’élément purement psychologique – l’étape entre deux – qui rendait l’acte </w:t>
      </w:r>
      <w:r w:rsidR="009D62CF" w:rsidRPr="002D2079">
        <w:rPr>
          <w:rFonts w:cs="Arial"/>
          <w:color w:val="323232"/>
          <w:shd w:val="clear" w:color="auto" w:fill="FAFAFA"/>
        </w:rPr>
        <w:t>dommageable</w:t>
      </w:r>
      <w:r w:rsidR="00E21E5E" w:rsidRPr="002D2079">
        <w:rPr>
          <w:rFonts w:cs="Arial"/>
          <w:color w:val="323232"/>
          <w:shd w:val="clear" w:color="auto" w:fill="FAFAFA"/>
        </w:rPr>
        <w:t xml:space="preserve"> : </w:t>
      </w:r>
      <w:r w:rsidR="009D62CF" w:rsidRPr="002D2079">
        <w:rPr>
          <w:rFonts w:cs="Arial"/>
          <w:color w:val="323232"/>
          <w:shd w:val="clear" w:color="auto" w:fill="FAFAFA"/>
        </w:rPr>
        <w:t>le soulagement procuré par la sexualité avec soi-même était inadéquat car le désir physique qui le provoquait était relié inadéquatement au désir psychique »</w:t>
      </w:r>
      <w:r w:rsidR="009D62CF" w:rsidRPr="002D2079">
        <w:rPr>
          <w:rStyle w:val="Appelnotedebasdep"/>
          <w:rFonts w:cs="Arial"/>
          <w:color w:val="323232"/>
          <w:shd w:val="clear" w:color="auto" w:fill="FAFAFA"/>
        </w:rPr>
        <w:t xml:space="preserve"> </w:t>
      </w:r>
      <w:r w:rsidR="009D62CF" w:rsidRPr="002D2079">
        <w:rPr>
          <w:rStyle w:val="Appelnotedebasdep"/>
          <w:rFonts w:cs="Arial"/>
          <w:color w:val="323232"/>
          <w:shd w:val="clear" w:color="auto" w:fill="FAFAFA"/>
        </w:rPr>
        <w:footnoteReference w:id="80"/>
      </w:r>
      <w:r w:rsidR="009D62CF" w:rsidRPr="002D2079">
        <w:rPr>
          <w:rFonts w:cs="Arial"/>
          <w:color w:val="323232"/>
          <w:shd w:val="clear" w:color="auto" w:fill="FAFAFA"/>
        </w:rPr>
        <w:t>. Il pensait que la masturbation était le résultat d’un traumat</w:t>
      </w:r>
      <w:r w:rsidR="0043597E">
        <w:rPr>
          <w:rFonts w:cs="Arial"/>
          <w:color w:val="323232"/>
          <w:shd w:val="clear" w:color="auto" w:fill="FAFAFA"/>
        </w:rPr>
        <w:t>isme</w:t>
      </w:r>
      <w:r w:rsidR="009D62CF" w:rsidRPr="002D2079">
        <w:rPr>
          <w:rFonts w:cs="Arial"/>
          <w:color w:val="323232"/>
          <w:shd w:val="clear" w:color="auto" w:fill="FAFAFA"/>
        </w:rPr>
        <w:t xml:space="preserve"> qui avait éveillé le désir sexuel trop tôt dans l’enfance.</w:t>
      </w:r>
      <w:r w:rsidR="001E75C3" w:rsidRPr="002D2079">
        <w:rPr>
          <w:rFonts w:cs="Arial"/>
          <w:color w:val="323232"/>
          <w:shd w:val="clear" w:color="auto" w:fill="FAFAFA"/>
        </w:rPr>
        <w:t> </w:t>
      </w:r>
      <w:r w:rsidR="00BF5CEA">
        <w:rPr>
          <w:rFonts w:cs="Arial"/>
          <w:color w:val="323232"/>
          <w:shd w:val="clear" w:color="auto" w:fill="FAFAFA"/>
        </w:rPr>
        <w:t>« </w:t>
      </w:r>
      <w:r w:rsidR="009D62CF" w:rsidRPr="002D2079">
        <w:rPr>
          <w:rFonts w:cs="Arial"/>
          <w:color w:val="323232"/>
          <w:shd w:val="clear" w:color="auto" w:fill="FAFAFA"/>
        </w:rPr>
        <w:t xml:space="preserve">La masturbation </w:t>
      </w:r>
      <w:r w:rsidR="001E75C3" w:rsidRPr="002D2079">
        <w:rPr>
          <w:rFonts w:cs="Arial"/>
          <w:color w:val="323232"/>
          <w:shd w:val="clear" w:color="auto" w:fill="FAFAFA"/>
        </w:rPr>
        <w:t>devenait pour lui un objet transitionnel pour aller de la théorie de la séduction à celle de la libido »</w:t>
      </w:r>
      <w:r w:rsidR="001E75C3" w:rsidRPr="002D2079">
        <w:rPr>
          <w:rStyle w:val="Appelnotedebasdep"/>
          <w:rFonts w:cs="Arial"/>
          <w:color w:val="323232"/>
          <w:shd w:val="clear" w:color="auto" w:fill="FAFAFA"/>
        </w:rPr>
        <w:footnoteReference w:id="81"/>
      </w:r>
      <w:r w:rsidR="001E75C3" w:rsidRPr="002D2079">
        <w:rPr>
          <w:rFonts w:cs="Arial"/>
          <w:color w:val="323232"/>
          <w:shd w:val="clear" w:color="auto" w:fill="FAFAFA"/>
        </w:rPr>
        <w:t>.</w:t>
      </w:r>
      <w:r w:rsidR="00D409E9" w:rsidRPr="002D2079">
        <w:rPr>
          <w:rFonts w:cs="Arial"/>
          <w:color w:val="323232"/>
          <w:shd w:val="clear" w:color="auto" w:fill="FAFAFA"/>
        </w:rPr>
        <w:t xml:space="preserve"> Pour lui, la masturbation ne </w:t>
      </w:r>
      <w:r w:rsidR="00721B0C">
        <w:rPr>
          <w:rFonts w:cs="Arial"/>
          <w:color w:val="323232"/>
          <w:shd w:val="clear" w:color="auto" w:fill="FAFAFA"/>
        </w:rPr>
        <w:t>devait</w:t>
      </w:r>
      <w:r w:rsidR="00D409E9" w:rsidRPr="002D2079">
        <w:rPr>
          <w:rFonts w:cs="Arial"/>
          <w:color w:val="323232"/>
          <w:shd w:val="clear" w:color="auto" w:fill="FAFAFA"/>
        </w:rPr>
        <w:t xml:space="preserve"> pas s’installer, mais, avec le dépassement de la phase </w:t>
      </w:r>
      <w:proofErr w:type="spellStart"/>
      <w:r w:rsidR="00D409E9" w:rsidRPr="002D2079">
        <w:rPr>
          <w:rFonts w:cs="Arial"/>
          <w:color w:val="323232"/>
          <w:shd w:val="clear" w:color="auto" w:fill="FAFAFA"/>
        </w:rPr>
        <w:t>oedipienne</w:t>
      </w:r>
      <w:proofErr w:type="spellEnd"/>
      <w:r w:rsidR="00D409E9" w:rsidRPr="002D2079">
        <w:rPr>
          <w:rFonts w:cs="Arial"/>
          <w:color w:val="323232"/>
          <w:shd w:val="clear" w:color="auto" w:fill="FAFAFA"/>
        </w:rPr>
        <w:t xml:space="preserve">, l’individu </w:t>
      </w:r>
      <w:r w:rsidR="002F711C">
        <w:rPr>
          <w:rFonts w:cs="Arial"/>
          <w:color w:val="323232"/>
          <w:shd w:val="clear" w:color="auto" w:fill="FAFAFA"/>
        </w:rPr>
        <w:t>devait</w:t>
      </w:r>
      <w:r w:rsidR="00D409E9" w:rsidRPr="002D2079">
        <w:rPr>
          <w:rFonts w:cs="Arial"/>
          <w:color w:val="323232"/>
          <w:shd w:val="clear" w:color="auto" w:fill="FAFAFA"/>
        </w:rPr>
        <w:t xml:space="preserve"> s’imposer un renoncement efficace afin de passer à une sexualité adulte, où l’auto-érotisme </w:t>
      </w:r>
      <w:r w:rsidR="002F711C">
        <w:rPr>
          <w:rFonts w:cs="Arial"/>
          <w:color w:val="323232"/>
          <w:shd w:val="clear" w:color="auto" w:fill="FAFAFA"/>
        </w:rPr>
        <w:t>était</w:t>
      </w:r>
      <w:r w:rsidR="00D409E9" w:rsidRPr="002D2079">
        <w:rPr>
          <w:rFonts w:cs="Arial"/>
          <w:color w:val="323232"/>
          <w:shd w:val="clear" w:color="auto" w:fill="FAFAFA"/>
        </w:rPr>
        <w:t xml:space="preserve"> remplacé par une sexualité altruiste. </w:t>
      </w:r>
      <w:r w:rsidR="002F711C">
        <w:rPr>
          <w:rFonts w:cs="Arial"/>
          <w:color w:val="323232"/>
          <w:shd w:val="clear" w:color="auto" w:fill="FAFAFA"/>
        </w:rPr>
        <w:t>« </w:t>
      </w:r>
      <w:r w:rsidR="00CD083C">
        <w:rPr>
          <w:rFonts w:cs="Arial"/>
          <w:color w:val="323232"/>
          <w:shd w:val="clear" w:color="auto" w:fill="FAFAFA"/>
        </w:rPr>
        <w:t>“</w:t>
      </w:r>
      <w:r w:rsidR="00D409E9" w:rsidRPr="002D2079">
        <w:rPr>
          <w:rFonts w:cs="Arial"/>
          <w:color w:val="323232"/>
          <w:shd w:val="clear" w:color="auto" w:fill="FAFAFA"/>
        </w:rPr>
        <w:t>S’il n’est pas refreiné, l’auto</w:t>
      </w:r>
      <w:r w:rsidR="00022B43">
        <w:rPr>
          <w:rFonts w:cs="Arial"/>
          <w:color w:val="323232"/>
          <w:shd w:val="clear" w:color="auto" w:fill="FAFAFA"/>
        </w:rPr>
        <w:t>-</w:t>
      </w:r>
      <w:r w:rsidR="00D409E9" w:rsidRPr="002D2079">
        <w:rPr>
          <w:rFonts w:cs="Arial"/>
          <w:color w:val="323232"/>
          <w:shd w:val="clear" w:color="auto" w:fill="FAFAFA"/>
        </w:rPr>
        <w:t xml:space="preserve">érotisme rend l’instinct sexuel incontrôlable et </w:t>
      </w:r>
      <w:r w:rsidR="00CD083C">
        <w:rPr>
          <w:rFonts w:cs="Arial"/>
          <w:color w:val="323232"/>
          <w:shd w:val="clear" w:color="auto" w:fill="FAFAFA"/>
        </w:rPr>
        <w:t>hors de service</w:t>
      </w:r>
      <w:r w:rsidR="00D409E9" w:rsidRPr="002D2079">
        <w:rPr>
          <w:rFonts w:cs="Arial"/>
          <w:color w:val="323232"/>
          <w:shd w:val="clear" w:color="auto" w:fill="FAFAFA"/>
        </w:rPr>
        <w:t xml:space="preserve"> plus tard</w:t>
      </w:r>
      <w:r w:rsidR="00CD083C">
        <w:rPr>
          <w:rFonts w:cs="Arial"/>
          <w:color w:val="323232"/>
          <w:shd w:val="clear" w:color="auto" w:fill="FAFAFA"/>
        </w:rPr>
        <w:t>”</w:t>
      </w:r>
      <w:r w:rsidR="00CD083C">
        <w:rPr>
          <w:rStyle w:val="Appelnotedebasdep"/>
          <w:rFonts w:cs="Arial"/>
          <w:color w:val="323232"/>
          <w:shd w:val="clear" w:color="auto" w:fill="FAFAFA"/>
        </w:rPr>
        <w:footnoteReference w:id="82"/>
      </w:r>
      <w:r w:rsidR="00D409E9" w:rsidRPr="002D2079">
        <w:rPr>
          <w:rFonts w:cs="Arial"/>
          <w:color w:val="323232"/>
          <w:shd w:val="clear" w:color="auto" w:fill="FAFAFA"/>
        </w:rPr>
        <w:t>. En résumé, la civilisation dépend de la maîtrise de la masturbation »</w:t>
      </w:r>
      <w:r w:rsidR="00D409E9" w:rsidRPr="002D2079">
        <w:rPr>
          <w:rStyle w:val="Appelnotedebasdep"/>
          <w:rFonts w:cs="Arial"/>
          <w:color w:val="323232"/>
          <w:shd w:val="clear" w:color="auto" w:fill="FAFAFA"/>
        </w:rPr>
        <w:footnoteReference w:id="83"/>
      </w:r>
      <w:r w:rsidR="00D409E9" w:rsidRPr="002D2079">
        <w:rPr>
          <w:rFonts w:cs="Arial"/>
          <w:color w:val="323232"/>
          <w:shd w:val="clear" w:color="auto" w:fill="FAFAFA"/>
        </w:rPr>
        <w:t>.</w:t>
      </w:r>
      <w:r w:rsidR="001E75C3" w:rsidRPr="002D2079">
        <w:rPr>
          <w:rFonts w:cs="Arial"/>
          <w:color w:val="323232"/>
          <w:shd w:val="clear" w:color="auto" w:fill="FAFAFA"/>
        </w:rPr>
        <w:t xml:space="preserve"> </w:t>
      </w:r>
      <w:r w:rsidR="00D409E9" w:rsidRPr="002D2079">
        <w:rPr>
          <w:rFonts w:cs="Arial"/>
          <w:color w:val="323232"/>
          <w:shd w:val="clear" w:color="auto" w:fill="FAFAFA"/>
        </w:rPr>
        <w:t xml:space="preserve"> </w:t>
      </w:r>
    </w:p>
    <w:p w14:paraId="2BA33E76" w14:textId="77777777" w:rsidR="006118CE" w:rsidRPr="005F6CC4" w:rsidRDefault="006118CE" w:rsidP="00783D03">
      <w:pPr>
        <w:spacing w:line="276" w:lineRule="auto"/>
        <w:rPr>
          <w:rFonts w:cs="Arial"/>
          <w:color w:val="323232"/>
          <w:shd w:val="clear" w:color="auto" w:fill="FAFAFA"/>
        </w:rPr>
      </w:pPr>
    </w:p>
    <w:p w14:paraId="799C4826" w14:textId="30A0009F" w:rsidR="002B30F6" w:rsidRDefault="002C51C6" w:rsidP="00783D03">
      <w:pPr>
        <w:spacing w:line="276" w:lineRule="auto"/>
        <w:rPr>
          <w:rFonts w:cs="Arial"/>
          <w:color w:val="323232"/>
          <w:shd w:val="clear" w:color="auto" w:fill="FAFAFA"/>
        </w:rPr>
      </w:pPr>
      <w:r w:rsidRPr="002D2079">
        <w:rPr>
          <w:rFonts w:cs="Arial"/>
          <w:color w:val="323232"/>
          <w:shd w:val="clear" w:color="auto" w:fill="FAFAFA"/>
        </w:rPr>
        <w:t>S</w:t>
      </w:r>
      <w:r w:rsidR="00CD083C">
        <w:rPr>
          <w:rFonts w:cs="Arial"/>
          <w:color w:val="323232"/>
          <w:shd w:val="clear" w:color="auto" w:fill="FAFAFA"/>
        </w:rPr>
        <w:t>ans aucun doute,</w:t>
      </w:r>
      <w:r w:rsidRPr="002D2079">
        <w:rPr>
          <w:rFonts w:cs="Arial"/>
          <w:color w:val="323232"/>
          <w:shd w:val="clear" w:color="auto" w:fill="FAFAFA"/>
        </w:rPr>
        <w:t xml:space="preserve"> Freud avait </w:t>
      </w:r>
      <w:r w:rsidR="00BF5CEA">
        <w:rPr>
          <w:rFonts w:cs="Arial"/>
          <w:color w:val="323232"/>
          <w:shd w:val="clear" w:color="auto" w:fill="FAFAFA"/>
        </w:rPr>
        <w:t xml:space="preserve">compris </w:t>
      </w:r>
      <w:r w:rsidRPr="002D2079">
        <w:rPr>
          <w:rFonts w:cs="Arial"/>
          <w:color w:val="323232"/>
          <w:shd w:val="clear" w:color="auto" w:fill="FAFAFA"/>
        </w:rPr>
        <w:t>que « jouer avec le gland du pénis ou avec le clitoris était une manière de proclamer qu’il étaient « destinés à de grandes choses dans le futur »</w:t>
      </w:r>
      <w:r w:rsidRPr="002D2079">
        <w:rPr>
          <w:rStyle w:val="Appelnotedebasdep"/>
          <w:rFonts w:cs="Arial"/>
          <w:color w:val="323232"/>
          <w:shd w:val="clear" w:color="auto" w:fill="FAFAFA"/>
        </w:rPr>
        <w:footnoteReference w:id="84"/>
      </w:r>
      <w:r w:rsidR="00CD083C">
        <w:rPr>
          <w:rFonts w:cs="Arial"/>
          <w:color w:val="323232"/>
          <w:shd w:val="clear" w:color="auto" w:fill="FAFAFA"/>
        </w:rPr>
        <w:t xml:space="preserve">. Néanmoins, il a fallu attendre </w:t>
      </w:r>
      <w:r w:rsidR="000D6ADD" w:rsidRPr="002D2079">
        <w:rPr>
          <w:rFonts w:cs="Arial"/>
          <w:color w:val="323232"/>
          <w:shd w:val="clear" w:color="auto" w:fill="FAFAFA"/>
        </w:rPr>
        <w:t>les années 1960</w:t>
      </w:r>
      <w:r w:rsidR="004C5CFF">
        <w:rPr>
          <w:rFonts w:cs="Arial"/>
          <w:color w:val="323232"/>
          <w:shd w:val="clear" w:color="auto" w:fill="FAFAFA"/>
        </w:rPr>
        <w:t xml:space="preserve"> pour que,</w:t>
      </w:r>
      <w:r w:rsidR="000D6ADD" w:rsidRPr="002D2079">
        <w:rPr>
          <w:rFonts w:cs="Arial"/>
          <w:color w:val="323232"/>
          <w:shd w:val="clear" w:color="auto" w:fill="FAFAFA"/>
        </w:rPr>
        <w:t xml:space="preserve"> grâce au mouvement féministe, puis gay, </w:t>
      </w:r>
      <w:r w:rsidR="0078202F" w:rsidRPr="002D2079">
        <w:rPr>
          <w:rFonts w:cs="Arial"/>
          <w:color w:val="323232"/>
          <w:shd w:val="clear" w:color="auto" w:fill="FAFAFA"/>
        </w:rPr>
        <w:t>les « croyances » liées à la masturbation</w:t>
      </w:r>
      <w:r w:rsidR="000D6ADD" w:rsidRPr="002D2079">
        <w:rPr>
          <w:rFonts w:cs="Arial"/>
          <w:color w:val="323232"/>
          <w:shd w:val="clear" w:color="auto" w:fill="FAFAFA"/>
        </w:rPr>
        <w:t xml:space="preserve"> </w:t>
      </w:r>
      <w:r w:rsidR="004C5CFF">
        <w:rPr>
          <w:rFonts w:cs="Arial"/>
          <w:color w:val="323232"/>
          <w:shd w:val="clear" w:color="auto" w:fill="FAFAFA"/>
        </w:rPr>
        <w:t>soient</w:t>
      </w:r>
      <w:r w:rsidR="000D6ADD" w:rsidRPr="002D2079">
        <w:rPr>
          <w:rFonts w:cs="Arial"/>
          <w:color w:val="323232"/>
          <w:shd w:val="clear" w:color="auto" w:fill="FAFAFA"/>
        </w:rPr>
        <w:t xml:space="preserve"> non seulement radicalement rejeté</w:t>
      </w:r>
      <w:r w:rsidR="0078202F" w:rsidRPr="002D2079">
        <w:rPr>
          <w:rFonts w:cs="Arial"/>
          <w:color w:val="323232"/>
          <w:shd w:val="clear" w:color="auto" w:fill="FAFAFA"/>
        </w:rPr>
        <w:t xml:space="preserve">es, </w:t>
      </w:r>
      <w:r w:rsidR="004C5CFF">
        <w:rPr>
          <w:rFonts w:cs="Arial"/>
          <w:color w:val="323232"/>
          <w:shd w:val="clear" w:color="auto" w:fill="FAFAFA"/>
        </w:rPr>
        <w:t>et que</w:t>
      </w:r>
      <w:r w:rsidR="0078202F" w:rsidRPr="002D2079">
        <w:rPr>
          <w:rFonts w:cs="Arial"/>
          <w:color w:val="323232"/>
          <w:shd w:val="clear" w:color="auto" w:fill="FAFAFA"/>
        </w:rPr>
        <w:t xml:space="preserve"> la masturbation dev</w:t>
      </w:r>
      <w:r w:rsidR="004C5CFF">
        <w:rPr>
          <w:rFonts w:cs="Arial"/>
          <w:color w:val="323232"/>
          <w:shd w:val="clear" w:color="auto" w:fill="FAFAFA"/>
        </w:rPr>
        <w:t>ienn</w:t>
      </w:r>
      <w:r w:rsidR="0078202F" w:rsidRPr="002D2079">
        <w:rPr>
          <w:rFonts w:cs="Arial"/>
          <w:color w:val="323232"/>
          <w:shd w:val="clear" w:color="auto" w:fill="FAFAFA"/>
        </w:rPr>
        <w:t xml:space="preserve">e un signe de libération. </w:t>
      </w:r>
      <w:r w:rsidR="004C5CFF">
        <w:rPr>
          <w:rFonts w:cs="Arial"/>
          <w:color w:val="323232"/>
          <w:shd w:val="clear" w:color="auto" w:fill="FAFAFA"/>
        </w:rPr>
        <w:t>Dès lors, l</w:t>
      </w:r>
      <w:r w:rsidRPr="002D2079">
        <w:rPr>
          <w:rFonts w:cs="Arial"/>
          <w:color w:val="323232"/>
          <w:shd w:val="clear" w:color="auto" w:fill="FAFAFA"/>
        </w:rPr>
        <w:t>a conception freudienne selon laquelle la masturbation est reliée à la culpabilité est rejetée.</w:t>
      </w:r>
      <w:r w:rsidR="002B30F6">
        <w:rPr>
          <w:rFonts w:cs="Arial"/>
          <w:color w:val="323232"/>
          <w:shd w:val="clear" w:color="auto" w:fill="FAFAFA"/>
        </w:rPr>
        <w:t xml:space="preserve"> </w:t>
      </w:r>
    </w:p>
    <w:p w14:paraId="05449FBE" w14:textId="77777777" w:rsidR="006118CE" w:rsidRDefault="006118CE" w:rsidP="00783D03">
      <w:pPr>
        <w:spacing w:line="276" w:lineRule="auto"/>
        <w:rPr>
          <w:rFonts w:cs="Arial"/>
          <w:color w:val="323232"/>
          <w:shd w:val="clear" w:color="auto" w:fill="FAFAFA"/>
        </w:rPr>
      </w:pPr>
    </w:p>
    <w:p w14:paraId="7B88C2C7" w14:textId="77777777" w:rsidR="005D0017" w:rsidRDefault="002B30F6" w:rsidP="00783D03">
      <w:pPr>
        <w:spacing w:line="276" w:lineRule="auto"/>
        <w:rPr>
          <w:rFonts w:cs="Arial"/>
          <w:color w:val="323232"/>
          <w:shd w:val="clear" w:color="auto" w:fill="FAFAFA"/>
        </w:rPr>
      </w:pPr>
      <w:r>
        <w:rPr>
          <w:rFonts w:cs="Arial"/>
          <w:color w:val="323232"/>
          <w:shd w:val="clear" w:color="auto" w:fill="FAFAFA"/>
        </w:rPr>
        <w:t>Dans les années 1970, la libération sexuelle donne sa légitimité à la vie sexuelle non-reproductive</w:t>
      </w:r>
      <w:r w:rsidR="002C35B1">
        <w:rPr>
          <w:rFonts w:cs="Arial"/>
          <w:color w:val="323232"/>
          <w:shd w:val="clear" w:color="auto" w:fill="FAFAFA"/>
        </w:rPr>
        <w:t>. Elle reconnaît le bien-fondé de la masturbation du fait qu’elle procure du bien-être et vient enrichir la vie érotique. Elle devient</w:t>
      </w:r>
      <w:r w:rsidR="002C35B1" w:rsidRPr="002C35B1">
        <w:rPr>
          <w:rFonts w:cs="Arial"/>
          <w:color w:val="323232"/>
          <w:shd w:val="clear" w:color="auto" w:fill="FAFAFA"/>
        </w:rPr>
        <w:t xml:space="preserve"> le symbole de la pratique sexuelle permettant une meilleure connaissance de son corps érotique et </w:t>
      </w:r>
      <w:r w:rsidR="002C35B1" w:rsidRPr="002C35B1">
        <w:rPr>
          <w:rFonts w:cs="Arial"/>
          <w:color w:val="323232"/>
          <w:shd w:val="clear" w:color="auto" w:fill="FAFAFA"/>
        </w:rPr>
        <w:lastRenderedPageBreak/>
        <w:t>plus tard, avec l’avènement de l’épidémie de VIH, le paradigme de la pratique sexuelle sans risques recommandée aux hommes gays</w:t>
      </w:r>
      <w:r w:rsidR="002C35B1">
        <w:rPr>
          <w:rStyle w:val="Appelnotedebasdep"/>
          <w:rFonts w:cs="Arial"/>
          <w:color w:val="323232"/>
          <w:shd w:val="clear" w:color="auto" w:fill="FAFAFA"/>
        </w:rPr>
        <w:footnoteReference w:id="85"/>
      </w:r>
      <w:r w:rsidR="00783D03">
        <w:rPr>
          <w:rFonts w:cs="Arial"/>
          <w:color w:val="323232"/>
          <w:shd w:val="clear" w:color="auto" w:fill="FAFAFA"/>
        </w:rPr>
        <w:t>.</w:t>
      </w:r>
    </w:p>
    <w:p w14:paraId="48A53890" w14:textId="77777777" w:rsidR="005D0017" w:rsidRDefault="005D0017" w:rsidP="00783D03">
      <w:pPr>
        <w:spacing w:line="276" w:lineRule="auto"/>
        <w:rPr>
          <w:rFonts w:cs="Arial"/>
          <w:color w:val="323232"/>
          <w:shd w:val="clear" w:color="auto" w:fill="FAFAFA"/>
        </w:rPr>
      </w:pPr>
    </w:p>
    <w:p w14:paraId="61B1388B" w14:textId="24BC5DBC" w:rsidR="00396C70" w:rsidRDefault="005D0017" w:rsidP="002D2079">
      <w:pPr>
        <w:spacing w:line="276" w:lineRule="auto"/>
        <w:rPr>
          <w:rFonts w:cs="Arial"/>
          <w:color w:val="323232"/>
          <w:shd w:val="clear" w:color="auto" w:fill="FAFAFA"/>
        </w:rPr>
      </w:pPr>
      <w:r>
        <w:rPr>
          <w:rFonts w:cs="Arial"/>
          <w:color w:val="323232"/>
          <w:shd w:val="clear" w:color="auto" w:fill="FAFAFA"/>
        </w:rPr>
        <w:t xml:space="preserve">Dans un ouvrage paru en 1974 et réédité en 1996, on peut lire : « La masturbation est notre première vie sexuelle. C’est notre base sexuelle. Tout ce que nous faisons par-delà exprime simplement comment </w:t>
      </w:r>
      <w:r w:rsidRPr="005D0017">
        <w:rPr>
          <w:rFonts w:cs="Arial"/>
          <w:color w:val="323232"/>
          <w:shd w:val="clear" w:color="auto" w:fill="FAFAFA"/>
        </w:rPr>
        <w:t>nous</w:t>
      </w:r>
      <w:r w:rsidRPr="005D0017">
        <w:rPr>
          <w:rFonts w:cs="Arial"/>
          <w:i/>
          <w:color w:val="323232"/>
          <w:shd w:val="clear" w:color="auto" w:fill="FAFAFA"/>
        </w:rPr>
        <w:t xml:space="preserve"> choisissons de socialiser notre vie sexuelle</w:t>
      </w:r>
      <w:r>
        <w:rPr>
          <w:rFonts w:cs="Arial"/>
          <w:color w:val="323232"/>
          <w:shd w:val="clear" w:color="auto" w:fill="FAFAFA"/>
        </w:rPr>
        <w:t> »</w:t>
      </w:r>
      <w:r>
        <w:rPr>
          <w:rStyle w:val="Appelnotedebasdep"/>
          <w:rFonts w:cs="Arial"/>
          <w:color w:val="323232"/>
          <w:shd w:val="clear" w:color="auto" w:fill="FAFAFA"/>
        </w:rPr>
        <w:footnoteReference w:id="86"/>
      </w:r>
      <w:r>
        <w:rPr>
          <w:rFonts w:cs="Arial"/>
          <w:color w:val="323232"/>
          <w:shd w:val="clear" w:color="auto" w:fill="FAFAFA"/>
        </w:rPr>
        <w:t xml:space="preserve">. </w:t>
      </w:r>
      <w:r w:rsidR="009724D5">
        <w:rPr>
          <w:rFonts w:cs="Arial"/>
          <w:color w:val="323232"/>
          <w:shd w:val="clear" w:color="auto" w:fill="FAFAFA"/>
        </w:rPr>
        <w:t>Dans le même ouvrage, on présente également « la masturbation clitoridienne comme une thérapie, en tant que moyen de parvenir à une vie amoureuse hétérosexuelle saine »</w:t>
      </w:r>
      <w:r w:rsidR="009724D5">
        <w:rPr>
          <w:rStyle w:val="Appelnotedebasdep"/>
          <w:rFonts w:cs="Arial"/>
          <w:color w:val="323232"/>
          <w:shd w:val="clear" w:color="auto" w:fill="FAFAFA"/>
        </w:rPr>
        <w:footnoteReference w:id="87"/>
      </w:r>
      <w:r w:rsidR="009724D5">
        <w:rPr>
          <w:rFonts w:cs="Arial"/>
          <w:color w:val="323232"/>
          <w:shd w:val="clear" w:color="auto" w:fill="FAFAFA"/>
        </w:rPr>
        <w:t xml:space="preserve">. Son auteure s’inspire des travaux de Masters et Johnson amenant à la découverte que le clitoris est aussi grand et important que le pénis. </w:t>
      </w:r>
      <w:r w:rsidR="00552F4B">
        <w:rPr>
          <w:rFonts w:cs="Arial"/>
          <w:color w:val="323232"/>
          <w:shd w:val="clear" w:color="auto" w:fill="FAFAFA"/>
        </w:rPr>
        <w:t xml:space="preserve">A cette époque, il se crée des groupes de femmes qui apprennent à découvrir leur corps et à pratiquer ensemble la masturbation. Celle-ci est alors présentée comme une partie légitime de nos droits, et le plaisir solitaire comme un moyen essentiel de découverte sexuelle. </w:t>
      </w:r>
    </w:p>
    <w:p w14:paraId="68F04A77" w14:textId="7F60079A" w:rsidR="00CF724E" w:rsidRDefault="00800538" w:rsidP="00CD62F8">
      <w:pPr>
        <w:pStyle w:val="NormalWeb"/>
        <w:spacing w:line="276" w:lineRule="auto"/>
        <w:rPr>
          <w:rFonts w:cs="Arial"/>
          <w:color w:val="323232"/>
          <w:shd w:val="clear" w:color="auto" w:fill="FAFAFA"/>
        </w:rPr>
      </w:pPr>
      <w:r w:rsidRPr="00800538">
        <w:rPr>
          <w:rFonts w:cs="Arial"/>
          <w:color w:val="323232"/>
          <w:shd w:val="clear" w:color="auto" w:fill="FAFAFA"/>
        </w:rPr>
        <w:t xml:space="preserve">En 1980, </w:t>
      </w:r>
      <w:r w:rsidR="009F35DB">
        <w:rPr>
          <w:rFonts w:cs="Arial"/>
          <w:color w:val="323232"/>
          <w:shd w:val="clear" w:color="auto" w:fill="FAFAFA"/>
        </w:rPr>
        <w:t>le DSM-III</w:t>
      </w:r>
      <w:r w:rsidR="009F35DB">
        <w:rPr>
          <w:rStyle w:val="Appelnotedebasdep"/>
          <w:rFonts w:cs="Arial"/>
          <w:color w:val="323232"/>
          <w:shd w:val="clear" w:color="auto" w:fill="FAFAFA"/>
        </w:rPr>
        <w:footnoteReference w:id="88"/>
      </w:r>
      <w:r w:rsidR="009F35DB">
        <w:rPr>
          <w:rFonts w:cs="Arial"/>
          <w:color w:val="323232"/>
          <w:shd w:val="clear" w:color="auto" w:fill="FAFAFA"/>
        </w:rPr>
        <w:t xml:space="preserve"> </w:t>
      </w:r>
      <w:r w:rsidRPr="00800538">
        <w:rPr>
          <w:rFonts w:cs="Arial"/>
          <w:color w:val="323232"/>
          <w:shd w:val="clear" w:color="auto" w:fill="FAFAFA"/>
        </w:rPr>
        <w:t>raye la « masturbation » de la liste officielle des troubles mentaux</w:t>
      </w:r>
      <w:r w:rsidR="00CD62F8">
        <w:t xml:space="preserve">. </w:t>
      </w:r>
      <w:r w:rsidR="00CD62F8">
        <w:rPr>
          <w:rFonts w:cs="Arial"/>
          <w:color w:val="323232"/>
          <w:shd w:val="clear" w:color="auto" w:fill="FAFAFA"/>
        </w:rPr>
        <w:t>On lui reconnaît une vertu :</w:t>
      </w:r>
      <w:r w:rsidR="00552F4B">
        <w:rPr>
          <w:rFonts w:cs="Arial"/>
          <w:color w:val="323232"/>
          <w:shd w:val="clear" w:color="auto" w:fill="FAFAFA"/>
        </w:rPr>
        <w:t xml:space="preserve"> permet</w:t>
      </w:r>
      <w:r w:rsidR="00CD62F8">
        <w:rPr>
          <w:rFonts w:cs="Arial"/>
          <w:color w:val="323232"/>
          <w:shd w:val="clear" w:color="auto" w:fill="FAFAFA"/>
        </w:rPr>
        <w:t xml:space="preserve">tre </w:t>
      </w:r>
      <w:r w:rsidR="00552F4B">
        <w:rPr>
          <w:rFonts w:cs="Arial"/>
          <w:color w:val="323232"/>
          <w:shd w:val="clear" w:color="auto" w:fill="FAFAFA"/>
        </w:rPr>
        <w:t>à la personne de découvrir de nouvelles compétences sexuelles, d’approfondir son intimité</w:t>
      </w:r>
      <w:r w:rsidR="00CF724E">
        <w:rPr>
          <w:rFonts w:cs="Arial"/>
          <w:color w:val="323232"/>
          <w:shd w:val="clear" w:color="auto" w:fill="FAFAFA"/>
        </w:rPr>
        <w:t xml:space="preserve"> et d’enrichir sa manière de faire l’amour. Expérimenter le plaisir solitaire rend possible de le partager avec quelqu’un. Certains vont même jusqu’à considérer que </w:t>
      </w:r>
      <w:r w:rsidR="008C4DB2">
        <w:rPr>
          <w:rFonts w:cs="Arial"/>
          <w:color w:val="323232"/>
          <w:shd w:val="clear" w:color="auto" w:fill="FAFAFA"/>
        </w:rPr>
        <w:t>« </w:t>
      </w:r>
      <w:r w:rsidR="00CF724E">
        <w:rPr>
          <w:rFonts w:cs="Arial"/>
          <w:color w:val="323232"/>
          <w:shd w:val="clear" w:color="auto" w:fill="FAFAFA"/>
        </w:rPr>
        <w:t>la masturbation permet de se rapprocher de Dieu : s’aimer soi-même est une manière d’aimer Dieu. Le phallus est un </w:t>
      </w:r>
      <w:proofErr w:type="spellStart"/>
      <w:r w:rsidR="00CF724E" w:rsidRPr="00CF724E">
        <w:rPr>
          <w:rFonts w:cs="Arial"/>
          <w:i/>
          <w:color w:val="323232"/>
          <w:shd w:val="clear" w:color="auto" w:fill="FAFAFA"/>
        </w:rPr>
        <w:t>mysterium</w:t>
      </w:r>
      <w:proofErr w:type="spellEnd"/>
      <w:r w:rsidR="00CF724E" w:rsidRPr="00CF724E">
        <w:rPr>
          <w:rFonts w:cs="Arial"/>
          <w:i/>
          <w:color w:val="323232"/>
          <w:shd w:val="clear" w:color="auto" w:fill="FAFAFA"/>
        </w:rPr>
        <w:t xml:space="preserve"> </w:t>
      </w:r>
      <w:proofErr w:type="spellStart"/>
      <w:r w:rsidR="00CF724E" w:rsidRPr="00CF724E">
        <w:rPr>
          <w:rFonts w:cs="Arial"/>
          <w:i/>
          <w:color w:val="323232"/>
          <w:shd w:val="clear" w:color="auto" w:fill="FAFAFA"/>
        </w:rPr>
        <w:t>tremendum</w:t>
      </w:r>
      <w:proofErr w:type="spellEnd"/>
      <w:r w:rsidR="00CF724E">
        <w:rPr>
          <w:rFonts w:cs="Arial"/>
          <w:color w:val="323232"/>
          <w:shd w:val="clear" w:color="auto" w:fill="FAFAFA"/>
        </w:rPr>
        <w:t> (expression utilisée en sciences des religions pour désigner le divin et la crainte respectueuse qu’il inspire). L’orgasme devient alors une expérience numineuse (de type extatique)</w:t>
      </w:r>
      <w:r w:rsidR="008C4DB2">
        <w:rPr>
          <w:rFonts w:cs="Arial"/>
          <w:color w:val="323232"/>
          <w:shd w:val="clear" w:color="auto" w:fill="FAFAFA"/>
        </w:rPr>
        <w:t> »</w:t>
      </w:r>
      <w:r w:rsidR="00E974C1">
        <w:rPr>
          <w:rStyle w:val="Appelnotedebasdep"/>
          <w:rFonts w:cs="Arial"/>
          <w:color w:val="323232"/>
          <w:shd w:val="clear" w:color="auto" w:fill="FAFAFA"/>
        </w:rPr>
        <w:footnoteReference w:id="89"/>
      </w:r>
      <w:r w:rsidR="00CF724E">
        <w:rPr>
          <w:rFonts w:cs="Arial"/>
          <w:color w:val="323232"/>
          <w:shd w:val="clear" w:color="auto" w:fill="FAFAFA"/>
        </w:rPr>
        <w:t xml:space="preserve">. </w:t>
      </w:r>
    </w:p>
    <w:p w14:paraId="0A3AEF00" w14:textId="34B0F68B" w:rsidR="003F3130" w:rsidRDefault="00CF724E" w:rsidP="002D2079">
      <w:pPr>
        <w:spacing w:line="276" w:lineRule="auto"/>
        <w:rPr>
          <w:rFonts w:cs="Arial"/>
          <w:color w:val="323232"/>
          <w:shd w:val="clear" w:color="auto" w:fill="FAFAFA"/>
        </w:rPr>
      </w:pPr>
      <w:r>
        <w:rPr>
          <w:rFonts w:cs="Arial"/>
          <w:color w:val="323232"/>
          <w:shd w:val="clear" w:color="auto" w:fill="FAFAFA"/>
        </w:rPr>
        <w:t>On voit ainsi que, depuis une cinquantaine d’années, les conceptions des XVIIIe et XIXe siècles sont totalement retournées. Nous sommes aux antipodes.</w:t>
      </w:r>
      <w:r w:rsidR="00CF0214">
        <w:rPr>
          <w:rFonts w:cs="Arial"/>
          <w:color w:val="323232"/>
          <w:shd w:val="clear" w:color="auto" w:fill="FAFAFA"/>
        </w:rPr>
        <w:t xml:space="preserve"> </w:t>
      </w:r>
      <w:r w:rsidR="00971B71">
        <w:rPr>
          <w:rFonts w:cs="Arial"/>
          <w:color w:val="323232"/>
          <w:shd w:val="clear" w:color="auto" w:fill="FAFAFA"/>
        </w:rPr>
        <w:t>Toutefois, bien que la Bible ne dise rien d’explicite sur le sujet, certains milieux d’Église continuent de condamner cette pratique, laissant entendre que le fait de se toucher serait « sale » et les fantasmes « </w:t>
      </w:r>
      <w:r w:rsidR="009D7239">
        <w:rPr>
          <w:rFonts w:cs="Arial"/>
          <w:color w:val="323232"/>
          <w:shd w:val="clear" w:color="auto" w:fill="FAFAFA"/>
        </w:rPr>
        <w:t xml:space="preserve">des pensées </w:t>
      </w:r>
      <w:r w:rsidR="00971B71">
        <w:rPr>
          <w:rFonts w:cs="Arial"/>
          <w:color w:val="323232"/>
          <w:shd w:val="clear" w:color="auto" w:fill="FAFAFA"/>
        </w:rPr>
        <w:t>impur</w:t>
      </w:r>
      <w:r w:rsidR="009D7239">
        <w:rPr>
          <w:rFonts w:cs="Arial"/>
          <w:color w:val="323232"/>
          <w:shd w:val="clear" w:color="auto" w:fill="FAFAFA"/>
        </w:rPr>
        <w:t>e</w:t>
      </w:r>
      <w:r w:rsidR="00971B71">
        <w:rPr>
          <w:rFonts w:cs="Arial"/>
          <w:color w:val="323232"/>
          <w:shd w:val="clear" w:color="auto" w:fill="FAFAFA"/>
        </w:rPr>
        <w:t>s</w:t>
      </w:r>
      <w:r w:rsidR="009D7239">
        <w:rPr>
          <w:rStyle w:val="Appelnotedebasdep"/>
          <w:rFonts w:cs="Arial"/>
          <w:color w:val="323232"/>
          <w:shd w:val="clear" w:color="auto" w:fill="FAFAFA"/>
        </w:rPr>
        <w:footnoteReference w:id="90"/>
      </w:r>
      <w:r w:rsidR="00971B71">
        <w:rPr>
          <w:rFonts w:cs="Arial"/>
          <w:color w:val="323232"/>
          <w:shd w:val="clear" w:color="auto" w:fill="FAFAFA"/>
        </w:rPr>
        <w:t xml:space="preserve"> ». Avec en plus le </w:t>
      </w:r>
      <w:r w:rsidR="004E063C">
        <w:rPr>
          <w:rFonts w:cs="Arial"/>
          <w:color w:val="323232"/>
          <w:shd w:val="clear" w:color="auto" w:fill="FAFAFA"/>
        </w:rPr>
        <w:t>précepte</w:t>
      </w:r>
      <w:r w:rsidR="00971B71">
        <w:rPr>
          <w:rFonts w:cs="Arial"/>
          <w:color w:val="323232"/>
          <w:shd w:val="clear" w:color="auto" w:fill="FAFAFA"/>
        </w:rPr>
        <w:t xml:space="preserve"> de ne pas avoir de relations sexuelles avant le mariage</w:t>
      </w:r>
      <w:r w:rsidR="004E063C">
        <w:rPr>
          <w:rFonts w:cs="Arial"/>
          <w:color w:val="323232"/>
          <w:shd w:val="clear" w:color="auto" w:fill="FAFAFA"/>
        </w:rPr>
        <w:t xml:space="preserve"> – qui n’a pas non plus de </w:t>
      </w:r>
      <w:r w:rsidR="004E063C">
        <w:rPr>
          <w:rFonts w:cs="Arial"/>
          <w:color w:val="323232"/>
          <w:shd w:val="clear" w:color="auto" w:fill="FAFAFA"/>
        </w:rPr>
        <w:lastRenderedPageBreak/>
        <w:t>fondement biblique –</w:t>
      </w:r>
      <w:r w:rsidR="00971B71">
        <w:rPr>
          <w:rFonts w:cs="Arial"/>
          <w:color w:val="323232"/>
          <w:shd w:val="clear" w:color="auto" w:fill="FAFAFA"/>
        </w:rPr>
        <w:t>, beaucoup de jeunes couples entrent dans leur vie sexuelle sans connaître leur corps et avec de multiples inhibitions, ce qui peut engendrer des problèmes sexuels durables.</w:t>
      </w:r>
    </w:p>
    <w:p w14:paraId="03EF0705" w14:textId="77777777" w:rsidR="006118CE" w:rsidRPr="005F6CC4" w:rsidRDefault="006118CE" w:rsidP="002D2079">
      <w:pPr>
        <w:spacing w:line="276" w:lineRule="auto"/>
        <w:rPr>
          <w:rFonts w:cs="Arial"/>
          <w:color w:val="323232"/>
          <w:shd w:val="clear" w:color="auto" w:fill="FAFAFA"/>
        </w:rPr>
      </w:pPr>
    </w:p>
    <w:p w14:paraId="11EF8608" w14:textId="77777777" w:rsidR="003A1C43" w:rsidRPr="002D2079" w:rsidRDefault="003A1C43" w:rsidP="002D2079">
      <w:pPr>
        <w:pStyle w:val="NormalWeb"/>
        <w:spacing w:before="0" w:beforeAutospacing="0" w:after="0" w:afterAutospacing="0" w:line="276" w:lineRule="auto"/>
        <w:rPr>
          <w:rFonts w:cs="Arial"/>
          <w:color w:val="333333"/>
          <w:shd w:val="clear" w:color="auto" w:fill="FFFFFF"/>
        </w:rPr>
      </w:pPr>
      <w:r w:rsidRPr="002D2079">
        <w:rPr>
          <w:rFonts w:cs="Arial"/>
          <w:color w:val="333333"/>
          <w:shd w:val="clear" w:color="auto" w:fill="FFFFFF"/>
        </w:rPr>
        <w:t xml:space="preserve">Dans les chapitres qui vont suivre, </w:t>
      </w:r>
      <w:r w:rsidR="00ED19C1" w:rsidRPr="002D2079">
        <w:rPr>
          <w:rFonts w:cs="Arial"/>
          <w:color w:val="333333"/>
          <w:shd w:val="clear" w:color="auto" w:fill="FFFFFF"/>
        </w:rPr>
        <w:t>j’étudierai les</w:t>
      </w:r>
      <w:r w:rsidR="000E2738" w:rsidRPr="002D2079">
        <w:rPr>
          <w:rFonts w:cs="Arial"/>
          <w:color w:val="333333"/>
          <w:shd w:val="clear" w:color="auto" w:fill="FFFFFF"/>
        </w:rPr>
        <w:t xml:space="preserve"> conceptions actuelles en matière de sexualité. Mais tout d’abord, j’aimerais préciser</w:t>
      </w:r>
      <w:r w:rsidR="00ED19C1" w:rsidRPr="002D2079">
        <w:rPr>
          <w:rFonts w:cs="Arial"/>
          <w:color w:val="333333"/>
          <w:shd w:val="clear" w:color="auto" w:fill="FFFFFF"/>
        </w:rPr>
        <w:t xml:space="preserve"> pourquoi la santé sexuelle occupera une place prépondérante dans la suite de ma réflexion.</w:t>
      </w:r>
    </w:p>
    <w:p w14:paraId="2CF588C5" w14:textId="77777777" w:rsidR="00ED19C1" w:rsidRPr="002D2079" w:rsidRDefault="00ED19C1" w:rsidP="002D2079">
      <w:pPr>
        <w:pStyle w:val="NormalWeb"/>
        <w:spacing w:before="0" w:beforeAutospacing="0" w:after="0" w:afterAutospacing="0" w:line="276" w:lineRule="auto"/>
        <w:rPr>
          <w:rFonts w:cs="Arial"/>
          <w:color w:val="333333"/>
          <w:shd w:val="clear" w:color="auto" w:fill="FFFFFF"/>
        </w:rPr>
      </w:pPr>
    </w:p>
    <w:p w14:paraId="628CB951" w14:textId="77777777" w:rsidR="00623C08" w:rsidRPr="002D2079" w:rsidRDefault="00623C08" w:rsidP="002D2079">
      <w:pPr>
        <w:pStyle w:val="NormalWeb"/>
        <w:spacing w:before="0" w:beforeAutospacing="0" w:after="0" w:afterAutospacing="0" w:line="276" w:lineRule="auto"/>
        <w:rPr>
          <w:rFonts w:cs="Arial"/>
          <w:color w:val="333333"/>
          <w:shd w:val="clear" w:color="auto" w:fill="FFFFFF"/>
        </w:rPr>
      </w:pPr>
    </w:p>
    <w:p w14:paraId="4BAE4AC4" w14:textId="77777777" w:rsidR="00623C08" w:rsidRPr="00DD3204" w:rsidRDefault="00623C08" w:rsidP="00E57AC7">
      <w:pPr>
        <w:pStyle w:val="Titre1"/>
        <w:spacing w:before="0" w:line="276" w:lineRule="auto"/>
        <w:rPr>
          <w:rFonts w:cs="Arial"/>
          <w:sz w:val="22"/>
          <w:szCs w:val="22"/>
        </w:rPr>
      </w:pPr>
      <w:bookmarkStart w:id="15" w:name="_Toc53417991"/>
      <w:r w:rsidRPr="00DD3204">
        <w:rPr>
          <w:rFonts w:cs="Arial"/>
          <w:sz w:val="22"/>
          <w:szCs w:val="22"/>
        </w:rPr>
        <w:t>La santé sexuelle pour objectif</w:t>
      </w:r>
      <w:bookmarkEnd w:id="15"/>
    </w:p>
    <w:p w14:paraId="0D637A84" w14:textId="77777777" w:rsidR="00ED19C1" w:rsidRDefault="00ED19C1" w:rsidP="00E57AC7">
      <w:pPr>
        <w:pStyle w:val="NormalWeb"/>
        <w:spacing w:before="0" w:beforeAutospacing="0" w:after="0" w:afterAutospacing="0" w:line="276" w:lineRule="auto"/>
        <w:rPr>
          <w:rFonts w:cs="Arial"/>
          <w:color w:val="333333"/>
          <w:shd w:val="clear" w:color="auto" w:fill="FFFFFF"/>
        </w:rPr>
      </w:pPr>
    </w:p>
    <w:p w14:paraId="3C5FC93C" w14:textId="77777777" w:rsidR="00AC57FF" w:rsidRDefault="00AC57FF" w:rsidP="00E57AC7">
      <w:pPr>
        <w:pStyle w:val="NormalWeb"/>
        <w:spacing w:before="0" w:beforeAutospacing="0" w:after="0" w:afterAutospacing="0" w:line="276" w:lineRule="auto"/>
        <w:rPr>
          <w:rFonts w:cs="Arial"/>
          <w:color w:val="333333"/>
          <w:shd w:val="clear" w:color="auto" w:fill="FFFFFF"/>
        </w:rPr>
      </w:pPr>
      <w:r w:rsidRPr="00DD3204">
        <w:rPr>
          <w:rFonts w:cs="Arial"/>
          <w:color w:val="333333"/>
          <w:shd w:val="clear" w:color="auto" w:fill="FFFFFF"/>
        </w:rPr>
        <w:t>Si la santé est, à mes yeux, un cadeau de Dieu, toujours fragile, certes, mais dont nous avons à prendre soin, je trouve très intéressant qu’en 1975, l’OMS</w:t>
      </w:r>
      <w:r w:rsidR="008B2B3A" w:rsidRPr="00DD3204">
        <w:rPr>
          <w:rFonts w:cs="Arial"/>
          <w:color w:val="333333"/>
          <w:shd w:val="clear" w:color="auto" w:fill="FFFFFF"/>
        </w:rPr>
        <w:t xml:space="preserve">, </w:t>
      </w:r>
      <w:r w:rsidR="008D5F44" w:rsidRPr="00DD3204">
        <w:rPr>
          <w:rFonts w:cs="Arial"/>
          <w:color w:val="333333"/>
          <w:shd w:val="clear" w:color="auto" w:fill="FFFFFF"/>
        </w:rPr>
        <w:t xml:space="preserve">cette </w:t>
      </w:r>
      <w:r w:rsidR="008B2B3A" w:rsidRPr="00DD3204">
        <w:rPr>
          <w:rFonts w:cs="Arial"/>
          <w:color w:val="333333"/>
          <w:shd w:val="clear" w:color="auto" w:fill="FFFFFF"/>
        </w:rPr>
        <w:t>organisation</w:t>
      </w:r>
      <w:r w:rsidR="008D5F44" w:rsidRPr="00DD3204">
        <w:rPr>
          <w:rFonts w:cs="Arial"/>
          <w:color w:val="333333"/>
          <w:shd w:val="clear" w:color="auto" w:fill="FFFFFF"/>
        </w:rPr>
        <w:t xml:space="preserve"> reconnue internationalement pour ses prescriptions en vue de la santé des populations,</w:t>
      </w:r>
      <w:r w:rsidRPr="00DD3204">
        <w:rPr>
          <w:rFonts w:cs="Arial"/>
          <w:color w:val="333333"/>
          <w:shd w:val="clear" w:color="auto" w:fill="FFFFFF"/>
        </w:rPr>
        <w:t xml:space="preserve"> ait intégré le concept de santé sexuelle à celui de santé </w:t>
      </w:r>
      <w:r w:rsidR="008D5F44" w:rsidRPr="00DD3204">
        <w:rPr>
          <w:rFonts w:cs="Arial"/>
          <w:color w:val="333333"/>
          <w:shd w:val="clear" w:color="auto" w:fill="FFFFFF"/>
        </w:rPr>
        <w:t>globale</w:t>
      </w:r>
      <w:r w:rsidR="006E5C88" w:rsidRPr="00DD3204">
        <w:rPr>
          <w:rFonts w:cs="Arial"/>
          <w:color w:val="333333"/>
          <w:shd w:val="clear" w:color="auto" w:fill="FFFFFF"/>
        </w:rPr>
        <w:t>. Au fil du temps, ce concept de santé sexuel</w:t>
      </w:r>
      <w:r w:rsidR="00623C08" w:rsidRPr="00DD3204">
        <w:rPr>
          <w:rFonts w:cs="Arial"/>
          <w:color w:val="333333"/>
          <w:shd w:val="clear" w:color="auto" w:fill="FFFFFF"/>
        </w:rPr>
        <w:t>le</w:t>
      </w:r>
      <w:r w:rsidR="006E5C88" w:rsidRPr="00DD3204">
        <w:rPr>
          <w:rFonts w:cs="Arial"/>
          <w:color w:val="333333"/>
          <w:shd w:val="clear" w:color="auto" w:fill="FFFFFF"/>
        </w:rPr>
        <w:t xml:space="preserve"> a évolué jusqu’à </w:t>
      </w:r>
      <w:r w:rsidR="00B672C6" w:rsidRPr="00DD3204">
        <w:rPr>
          <w:rFonts w:cs="Arial"/>
          <w:color w:val="333333"/>
          <w:shd w:val="clear" w:color="auto" w:fill="FFFFFF"/>
        </w:rPr>
        <w:t>affirmer que l’accès à la santé sexuelle est</w:t>
      </w:r>
      <w:r w:rsidR="006E5C88" w:rsidRPr="00DD3204">
        <w:rPr>
          <w:rFonts w:cs="Arial"/>
          <w:color w:val="333333"/>
          <w:shd w:val="clear" w:color="auto" w:fill="FFFFFF"/>
        </w:rPr>
        <w:t xml:space="preserve"> un droit humain :</w:t>
      </w:r>
    </w:p>
    <w:p w14:paraId="41B7CDE0" w14:textId="77777777" w:rsidR="00ED19C1" w:rsidRPr="00DD3204" w:rsidRDefault="00ED19C1" w:rsidP="00E57AC7">
      <w:pPr>
        <w:pStyle w:val="NormalWeb"/>
        <w:spacing w:before="0" w:beforeAutospacing="0" w:after="0" w:afterAutospacing="0" w:line="276" w:lineRule="auto"/>
        <w:rPr>
          <w:rFonts w:cs="Arial"/>
          <w:color w:val="333333"/>
          <w:shd w:val="clear" w:color="auto" w:fill="FFFFFF"/>
        </w:rPr>
      </w:pPr>
    </w:p>
    <w:p w14:paraId="4361E45D" w14:textId="77777777" w:rsidR="006E5C88" w:rsidRDefault="006E5C88" w:rsidP="00E57AC7">
      <w:pPr>
        <w:spacing w:line="276" w:lineRule="auto"/>
        <w:ind w:left="708"/>
        <w:rPr>
          <w:rFonts w:cs="Arial"/>
          <w:color w:val="333333"/>
          <w:shd w:val="clear" w:color="auto" w:fill="FFFFFF"/>
        </w:rPr>
      </w:pPr>
      <w:r w:rsidRPr="00DD3204">
        <w:rPr>
          <w:rFonts w:cs="Arial"/>
          <w:color w:val="333333"/>
          <w:shd w:val="clear" w:color="auto" w:fill="FFFFFF"/>
        </w:rPr>
        <w:t xml:space="preserve">« La santé sexuelle est un état de bien-être physique, émotionnel, mental et social associé à la sexualité́. Elle ne consiste pas uniquement en l'absence de maladie, de dysfonction ou d'infirmité́. La santé sexuelle a besoin d'une approche positive et respectueuse de la sexualité́ et des relations sexuelles, et la possibilité́ d'avoir des expériences sexuelles qui apportent du plaisir en toute sécurité́ et sans contraintes, discrimination ou violence. Afin d'atteindre et de maintenir la santé sexuelle, les droits sexuels de toutes les personnes doivent être respectés, protégés et assurés ». (WHO, 2010). </w:t>
      </w:r>
    </w:p>
    <w:p w14:paraId="1D82A365" w14:textId="77777777" w:rsidR="00695065" w:rsidRPr="00DD3204" w:rsidRDefault="00695065" w:rsidP="00E57AC7">
      <w:pPr>
        <w:spacing w:line="276" w:lineRule="auto"/>
        <w:ind w:left="708"/>
        <w:rPr>
          <w:rFonts w:cs="Arial"/>
          <w:color w:val="333333"/>
          <w:shd w:val="clear" w:color="auto" w:fill="FFFFFF"/>
        </w:rPr>
      </w:pPr>
    </w:p>
    <w:p w14:paraId="37C32AD7" w14:textId="77777777" w:rsidR="00401144" w:rsidRDefault="00695CCA" w:rsidP="00E57AC7">
      <w:pPr>
        <w:pStyle w:val="NormalWeb"/>
        <w:spacing w:before="0" w:beforeAutospacing="0" w:after="0" w:afterAutospacing="0" w:line="276" w:lineRule="auto"/>
        <w:rPr>
          <w:rFonts w:cs="Arial"/>
          <w:color w:val="333333"/>
          <w:shd w:val="clear" w:color="auto" w:fill="FFFFFF"/>
        </w:rPr>
      </w:pPr>
      <w:r w:rsidRPr="00DD3204">
        <w:rPr>
          <w:rFonts w:cs="Arial"/>
          <w:color w:val="333333"/>
          <w:shd w:val="clear" w:color="auto" w:fill="FFFFFF"/>
        </w:rPr>
        <w:t>En créant le concept de santé sexuelle</w:t>
      </w:r>
      <w:r w:rsidR="006E5C88" w:rsidRPr="00DD3204">
        <w:rPr>
          <w:rFonts w:cs="Arial"/>
          <w:color w:val="333333"/>
          <w:shd w:val="clear" w:color="auto" w:fill="FFFFFF"/>
        </w:rPr>
        <w:t xml:space="preserve"> en 1974</w:t>
      </w:r>
      <w:r w:rsidRPr="00DD3204">
        <w:rPr>
          <w:rFonts w:cs="Arial"/>
          <w:color w:val="333333"/>
          <w:shd w:val="clear" w:color="auto" w:fill="FFFFFF"/>
        </w:rPr>
        <w:t>, l’OMS affirmait qu</w:t>
      </w:r>
      <w:r w:rsidR="00401144" w:rsidRPr="00DD3204">
        <w:rPr>
          <w:rFonts w:cs="Arial"/>
          <w:color w:val="333333"/>
          <w:shd w:val="clear" w:color="auto" w:fill="FFFFFF"/>
        </w:rPr>
        <w:t xml:space="preserve">’une sexualité épanouie </w:t>
      </w:r>
      <w:r w:rsidRPr="00DD3204">
        <w:rPr>
          <w:rFonts w:cs="Arial"/>
          <w:color w:val="333333"/>
          <w:shd w:val="clear" w:color="auto" w:fill="FFFFFF"/>
        </w:rPr>
        <w:t>contribue à la santé globale de l’individu</w:t>
      </w:r>
      <w:r w:rsidR="00CD185F" w:rsidRPr="00DD3204">
        <w:rPr>
          <w:rFonts w:cs="Arial"/>
          <w:color w:val="333333"/>
          <w:shd w:val="clear" w:color="auto" w:fill="FFFFFF"/>
        </w:rPr>
        <w:t>.e</w:t>
      </w:r>
      <w:r w:rsidRPr="00DD3204">
        <w:rPr>
          <w:rFonts w:cs="Arial"/>
          <w:color w:val="333333"/>
          <w:shd w:val="clear" w:color="auto" w:fill="FFFFFF"/>
        </w:rPr>
        <w:t xml:space="preserve">. </w:t>
      </w:r>
      <w:r w:rsidR="0038614E" w:rsidRPr="00DD3204">
        <w:rPr>
          <w:rFonts w:cs="Arial"/>
          <w:color w:val="333333"/>
          <w:shd w:val="clear" w:color="auto" w:fill="FFFFFF"/>
        </w:rPr>
        <w:t>Si, jusque-là, la notion de santé sexuelle était liée aux soins concernant la procréation et la protection contre les MST</w:t>
      </w:r>
      <w:r w:rsidRPr="00DD3204">
        <w:rPr>
          <w:rFonts w:cs="Arial"/>
          <w:color w:val="333333"/>
          <w:shd w:val="clear" w:color="auto" w:fill="FFFFFF"/>
        </w:rPr>
        <w:t xml:space="preserve">, </w:t>
      </w:r>
      <w:r w:rsidR="00430D60" w:rsidRPr="00DD3204">
        <w:rPr>
          <w:rFonts w:cs="Arial"/>
          <w:color w:val="333333"/>
          <w:shd w:val="clear" w:color="auto" w:fill="FFFFFF"/>
        </w:rPr>
        <w:t>l’OMS</w:t>
      </w:r>
      <w:r w:rsidR="008D5F44" w:rsidRPr="00DD3204">
        <w:rPr>
          <w:rFonts w:cs="Arial"/>
          <w:color w:val="333333"/>
          <w:shd w:val="clear" w:color="auto" w:fill="FFFFFF"/>
        </w:rPr>
        <w:t xml:space="preserve"> faisait le postulat que </w:t>
      </w:r>
      <w:r w:rsidRPr="00DD3204">
        <w:rPr>
          <w:rFonts w:cs="Arial"/>
          <w:color w:val="333333"/>
          <w:shd w:val="clear" w:color="auto" w:fill="FFFFFF"/>
        </w:rPr>
        <w:t>la santé sexuelle peut enrichir et développer la personnalité, la communication et l’amour</w:t>
      </w:r>
      <w:r w:rsidR="00D45EB0" w:rsidRPr="00DD3204">
        <w:rPr>
          <w:rFonts w:cs="Arial"/>
          <w:color w:val="333333"/>
          <w:shd w:val="clear" w:color="auto" w:fill="FFFFFF"/>
        </w:rPr>
        <w:t xml:space="preserve">. </w:t>
      </w:r>
      <w:r w:rsidRPr="00DD3204">
        <w:rPr>
          <w:rFonts w:cs="Arial"/>
          <w:color w:val="333333"/>
          <w:shd w:val="clear" w:color="auto" w:fill="FFFFFF"/>
        </w:rPr>
        <w:t xml:space="preserve">Cette </w:t>
      </w:r>
      <w:r w:rsidR="00430D60" w:rsidRPr="00DD3204">
        <w:rPr>
          <w:rFonts w:cs="Arial"/>
          <w:color w:val="333333"/>
          <w:shd w:val="clear" w:color="auto" w:fill="FFFFFF"/>
        </w:rPr>
        <w:t>organisation internationale</w:t>
      </w:r>
      <w:r w:rsidRPr="00DD3204">
        <w:rPr>
          <w:rFonts w:cs="Arial"/>
          <w:color w:val="333333"/>
          <w:shd w:val="clear" w:color="auto" w:fill="FFFFFF"/>
        </w:rPr>
        <w:t xml:space="preserve"> </w:t>
      </w:r>
      <w:r w:rsidR="008D5F44" w:rsidRPr="00DD3204">
        <w:rPr>
          <w:rFonts w:cs="Arial"/>
          <w:color w:val="333333"/>
          <w:shd w:val="clear" w:color="auto" w:fill="FFFFFF"/>
        </w:rPr>
        <w:t>enjoi</w:t>
      </w:r>
      <w:r w:rsidR="00401144" w:rsidRPr="00DD3204">
        <w:rPr>
          <w:rFonts w:cs="Arial"/>
          <w:color w:val="333333"/>
          <w:shd w:val="clear" w:color="auto" w:fill="FFFFFF"/>
        </w:rPr>
        <w:t>gnai</w:t>
      </w:r>
      <w:r w:rsidR="008D5F44" w:rsidRPr="00DD3204">
        <w:rPr>
          <w:rFonts w:cs="Arial"/>
          <w:color w:val="333333"/>
          <w:shd w:val="clear" w:color="auto" w:fill="FFFFFF"/>
        </w:rPr>
        <w:t>t</w:t>
      </w:r>
      <w:r w:rsidR="00430D60" w:rsidRPr="00DD3204">
        <w:rPr>
          <w:rFonts w:cs="Arial"/>
          <w:color w:val="333333"/>
          <w:shd w:val="clear" w:color="auto" w:fill="FFFFFF"/>
        </w:rPr>
        <w:t xml:space="preserve"> les </w:t>
      </w:r>
      <w:r w:rsidR="007B2742" w:rsidRPr="00DD3204">
        <w:rPr>
          <w:rFonts w:cs="Arial"/>
          <w:color w:val="333333"/>
          <w:shd w:val="clear" w:color="auto" w:fill="FFFFFF"/>
        </w:rPr>
        <w:t>États</w:t>
      </w:r>
      <w:r w:rsidR="00430D60" w:rsidRPr="00DD3204">
        <w:rPr>
          <w:rFonts w:cs="Arial"/>
          <w:color w:val="333333"/>
          <w:shd w:val="clear" w:color="auto" w:fill="FFFFFF"/>
        </w:rPr>
        <w:t xml:space="preserve"> membres de faire évoluer les mentalités au sein de leur population : développer</w:t>
      </w:r>
      <w:r w:rsidRPr="00DD3204">
        <w:rPr>
          <w:rFonts w:cs="Arial"/>
          <w:color w:val="333333"/>
          <w:shd w:val="clear" w:color="auto" w:fill="FFFFFF"/>
        </w:rPr>
        <w:t xml:space="preserve"> un regard positif sur la sexualité, ne la classant plus </w:t>
      </w:r>
      <w:r w:rsidR="00CD185F" w:rsidRPr="00DD3204">
        <w:rPr>
          <w:rFonts w:cs="Arial"/>
          <w:color w:val="333333"/>
          <w:shd w:val="clear" w:color="auto" w:fill="FFFFFF"/>
        </w:rPr>
        <w:t>aux côtés d</w:t>
      </w:r>
      <w:r w:rsidRPr="00DD3204">
        <w:rPr>
          <w:rFonts w:cs="Arial"/>
          <w:color w:val="333333"/>
          <w:shd w:val="clear" w:color="auto" w:fill="FFFFFF"/>
        </w:rPr>
        <w:t>es péchés capitaux, mais parmi les choses qui contribuent au bien-être de l’individu</w:t>
      </w:r>
      <w:r w:rsidR="0038614E" w:rsidRPr="00DD3204">
        <w:rPr>
          <w:rFonts w:cs="Arial"/>
          <w:color w:val="333333"/>
          <w:shd w:val="clear" w:color="auto" w:fill="FFFFFF"/>
        </w:rPr>
        <w:t>.e</w:t>
      </w:r>
      <w:r w:rsidRPr="00DD3204">
        <w:rPr>
          <w:rFonts w:cs="Arial"/>
          <w:color w:val="333333"/>
          <w:shd w:val="clear" w:color="auto" w:fill="FFFFFF"/>
        </w:rPr>
        <w:t>.</w:t>
      </w:r>
    </w:p>
    <w:p w14:paraId="554F4914" w14:textId="77777777" w:rsidR="00ED19C1" w:rsidRPr="00DD3204" w:rsidRDefault="00ED19C1" w:rsidP="00E57AC7">
      <w:pPr>
        <w:pStyle w:val="NormalWeb"/>
        <w:spacing w:before="0" w:beforeAutospacing="0" w:after="0" w:afterAutospacing="0" w:line="276" w:lineRule="auto"/>
        <w:rPr>
          <w:rFonts w:cs="Arial"/>
          <w:color w:val="333333"/>
          <w:shd w:val="clear" w:color="auto" w:fill="FFFFFF"/>
        </w:rPr>
      </w:pPr>
    </w:p>
    <w:p w14:paraId="5DB36F56" w14:textId="4908C378" w:rsidR="00CD185F" w:rsidRDefault="00CD185F" w:rsidP="00E57AC7">
      <w:pPr>
        <w:pStyle w:val="NormalWeb"/>
        <w:spacing w:before="0" w:beforeAutospacing="0" w:after="0" w:afterAutospacing="0" w:line="276" w:lineRule="auto"/>
        <w:rPr>
          <w:rFonts w:cs="Arial"/>
          <w:color w:val="333333"/>
          <w:shd w:val="clear" w:color="auto" w:fill="FFFFFF"/>
        </w:rPr>
      </w:pPr>
      <w:r w:rsidRPr="00DD3204">
        <w:rPr>
          <w:rFonts w:cs="Arial"/>
          <w:color w:val="333333"/>
          <w:shd w:val="clear" w:color="auto" w:fill="FFFFFF"/>
        </w:rPr>
        <w:t xml:space="preserve">Si, jusqu’à la révolution sexuelle </w:t>
      </w:r>
      <w:r w:rsidR="00EB554B">
        <w:rPr>
          <w:rFonts w:cs="Arial"/>
          <w:color w:val="333333"/>
          <w:shd w:val="clear" w:color="auto" w:fill="FFFFFF"/>
        </w:rPr>
        <w:t>des</w:t>
      </w:r>
      <w:r w:rsidRPr="00DD3204">
        <w:rPr>
          <w:rFonts w:cs="Arial"/>
          <w:color w:val="333333"/>
          <w:shd w:val="clear" w:color="auto" w:fill="FFFFFF"/>
        </w:rPr>
        <w:t xml:space="preserve"> années 1960, seule la sexualité reproductive était reconnue comme légitime, </w:t>
      </w:r>
      <w:r w:rsidR="008B2B3A" w:rsidRPr="00DD3204">
        <w:rPr>
          <w:rFonts w:cs="Arial"/>
          <w:color w:val="333333"/>
          <w:shd w:val="clear" w:color="auto" w:fill="FFFFFF"/>
        </w:rPr>
        <w:t>e</w:t>
      </w:r>
      <w:r w:rsidRPr="00DD3204">
        <w:rPr>
          <w:rFonts w:cs="Arial"/>
          <w:color w:val="333333"/>
          <w:shd w:val="clear" w:color="auto" w:fill="FFFFFF"/>
        </w:rPr>
        <w:t>n affirmant que la santé sexuelle était utile en soi, l’OMS opérait un virage historique en vue d’une dissociation entre activité sexuelle reproductive e</w:t>
      </w:r>
      <w:r w:rsidR="008B2B3A" w:rsidRPr="00DD3204">
        <w:rPr>
          <w:rFonts w:cs="Arial"/>
          <w:color w:val="333333"/>
          <w:shd w:val="clear" w:color="auto" w:fill="FFFFFF"/>
        </w:rPr>
        <w:t>t</w:t>
      </w:r>
      <w:r w:rsidRPr="00DD3204">
        <w:rPr>
          <w:rFonts w:cs="Arial"/>
          <w:color w:val="333333"/>
          <w:shd w:val="clear" w:color="auto" w:fill="FFFFFF"/>
        </w:rPr>
        <w:t xml:space="preserve"> non-reproductive. </w:t>
      </w:r>
      <w:r w:rsidR="001A7F5B" w:rsidRPr="00DD3204">
        <w:rPr>
          <w:rFonts w:cs="Arial"/>
          <w:color w:val="333333"/>
          <w:shd w:val="clear" w:color="auto" w:fill="FFFFFF"/>
        </w:rPr>
        <w:t>Elle légitimait la dimension érotique de la sexualité non</w:t>
      </w:r>
      <w:r w:rsidR="00961595">
        <w:rPr>
          <w:rFonts w:cs="Arial"/>
          <w:color w:val="333333"/>
          <w:shd w:val="clear" w:color="auto" w:fill="FFFFFF"/>
        </w:rPr>
        <w:t xml:space="preserve"> </w:t>
      </w:r>
      <w:r w:rsidR="001A7F5B" w:rsidRPr="00DD3204">
        <w:rPr>
          <w:rFonts w:cs="Arial"/>
          <w:color w:val="333333"/>
          <w:shd w:val="clear" w:color="auto" w:fill="FFFFFF"/>
        </w:rPr>
        <w:t>reproductive</w:t>
      </w:r>
      <w:r w:rsidR="006B38D8" w:rsidRPr="00DD3204">
        <w:rPr>
          <w:rFonts w:cs="Arial"/>
          <w:color w:val="333333"/>
          <w:shd w:val="clear" w:color="auto" w:fill="FFFFFF"/>
        </w:rPr>
        <w:t xml:space="preserve"> et affirmait qu’elle contribue à la santé </w:t>
      </w:r>
      <w:r w:rsidR="001A7F5B" w:rsidRPr="00DD3204">
        <w:rPr>
          <w:rFonts w:cs="Arial"/>
          <w:color w:val="333333"/>
          <w:shd w:val="clear" w:color="auto" w:fill="FFFFFF"/>
        </w:rPr>
        <w:t xml:space="preserve">et à l’épanouissement </w:t>
      </w:r>
      <w:r w:rsidR="001A7F5B" w:rsidRPr="00DD3204">
        <w:rPr>
          <w:rFonts w:cs="Arial"/>
          <w:color w:val="333333"/>
          <w:shd w:val="clear" w:color="auto" w:fill="FFFFFF"/>
        </w:rPr>
        <w:lastRenderedPageBreak/>
        <w:t>personnel, lorsqu’elle est vécue et « pratiquée librement et sans contraintes, mais certainement pas sans règles précises. »</w:t>
      </w:r>
      <w:r w:rsidR="001A7F5B" w:rsidRPr="00DD3204">
        <w:rPr>
          <w:rStyle w:val="Appelnotedebasdep"/>
          <w:rFonts w:cs="Arial"/>
          <w:color w:val="333333"/>
          <w:shd w:val="clear" w:color="auto" w:fill="FFFFFF"/>
        </w:rPr>
        <w:footnoteReference w:id="91"/>
      </w:r>
    </w:p>
    <w:p w14:paraId="03551A1E" w14:textId="1E275DE0" w:rsidR="00D1554C" w:rsidRPr="006118CE" w:rsidRDefault="000E2738" w:rsidP="00E1036D">
      <w:pPr>
        <w:pStyle w:val="NormalWeb"/>
        <w:spacing w:line="276" w:lineRule="auto"/>
        <w:rPr>
          <w:rFonts w:cs="Arial"/>
          <w:shd w:val="clear" w:color="auto" w:fill="FFFFFF"/>
        </w:rPr>
      </w:pPr>
      <w:r w:rsidRPr="006118CE">
        <w:rPr>
          <w:rFonts w:cs="Arial"/>
          <w:shd w:val="clear" w:color="auto" w:fill="FFFFFF"/>
        </w:rPr>
        <w:t xml:space="preserve">J’ai donc choisi </w:t>
      </w:r>
      <w:r w:rsidR="007D5CE9" w:rsidRPr="006118CE">
        <w:rPr>
          <w:rFonts w:cs="Arial"/>
          <w:shd w:val="clear" w:color="auto" w:fill="FFFFFF"/>
        </w:rPr>
        <w:t>la définition de l’OMS de 2010</w:t>
      </w:r>
      <w:r w:rsidRPr="006118CE">
        <w:rPr>
          <w:rFonts w:cs="Arial"/>
          <w:shd w:val="clear" w:color="auto" w:fill="FFFFFF"/>
        </w:rPr>
        <w:t xml:space="preserve"> comme </w:t>
      </w:r>
      <w:r w:rsidR="003036BB" w:rsidRPr="006118CE">
        <w:rPr>
          <w:rFonts w:cs="Arial"/>
          <w:shd w:val="clear" w:color="auto" w:fill="FFFFFF"/>
        </w:rPr>
        <w:t xml:space="preserve">fil conducteur </w:t>
      </w:r>
      <w:r w:rsidRPr="006118CE">
        <w:rPr>
          <w:rFonts w:cs="Arial"/>
          <w:shd w:val="clear" w:color="auto" w:fill="FFFFFF"/>
        </w:rPr>
        <w:t>de ma réflexion</w:t>
      </w:r>
      <w:r w:rsidR="007D5CE9" w:rsidRPr="006118CE">
        <w:rPr>
          <w:rFonts w:cs="Arial"/>
          <w:shd w:val="clear" w:color="auto" w:fill="FFFFFF"/>
        </w:rPr>
        <w:t>.</w:t>
      </w:r>
      <w:r w:rsidR="003B0AF9" w:rsidRPr="006118CE">
        <w:rPr>
          <w:rFonts w:cs="Arial"/>
          <w:shd w:val="clear" w:color="auto" w:fill="FFFFFF"/>
        </w:rPr>
        <w:t xml:space="preserve"> Pourquoi ce choix ? Parce que l’OMS </w:t>
      </w:r>
      <w:r w:rsidR="00961595" w:rsidRPr="006118CE">
        <w:rPr>
          <w:rFonts w:cs="Arial"/>
          <w:shd w:val="clear" w:color="auto" w:fill="FFFFFF"/>
        </w:rPr>
        <w:t>a</w:t>
      </w:r>
      <w:r w:rsidR="00D1554C" w:rsidRPr="006118CE">
        <w:rPr>
          <w:rFonts w:cs="Arial"/>
          <w:shd w:val="clear" w:color="auto" w:fill="FFFFFF"/>
        </w:rPr>
        <w:t xml:space="preserve"> eu le courage de s’engager « dans le processus de </w:t>
      </w:r>
      <w:r w:rsidR="00E1036D" w:rsidRPr="006118CE">
        <w:rPr>
          <w:rFonts w:cs="Arial"/>
          <w:shd w:val="clear" w:color="auto" w:fill="FFFFFF"/>
        </w:rPr>
        <w:t>légitimation</w:t>
      </w:r>
      <w:r w:rsidR="00D1554C" w:rsidRPr="006118CE">
        <w:rPr>
          <w:rFonts w:cs="Arial"/>
          <w:shd w:val="clear" w:color="auto" w:fill="FFFFFF"/>
        </w:rPr>
        <w:t xml:space="preserve"> de la dissociation entre l'</w:t>
      </w:r>
      <w:r w:rsidR="00E1036D" w:rsidRPr="006118CE">
        <w:rPr>
          <w:rFonts w:cs="Arial"/>
          <w:shd w:val="clear" w:color="auto" w:fill="FFFFFF"/>
        </w:rPr>
        <w:t>activité</w:t>
      </w:r>
      <w:r w:rsidR="00D1554C" w:rsidRPr="006118CE">
        <w:rPr>
          <w:rFonts w:cs="Arial"/>
          <w:shd w:val="clear" w:color="auto" w:fill="FFFFFF"/>
        </w:rPr>
        <w:t xml:space="preserve">́ sexuelle reproductive et non-reproductive et a </w:t>
      </w:r>
      <w:r w:rsidR="00E1036D" w:rsidRPr="006118CE">
        <w:rPr>
          <w:rFonts w:cs="Arial"/>
          <w:shd w:val="clear" w:color="auto" w:fill="FFFFFF"/>
        </w:rPr>
        <w:t>entériné</w:t>
      </w:r>
      <w:r w:rsidR="00D1554C" w:rsidRPr="006118CE">
        <w:rPr>
          <w:rFonts w:cs="Arial"/>
          <w:shd w:val="clear" w:color="auto" w:fill="FFFFFF"/>
        </w:rPr>
        <w:t xml:space="preserve">́ le principe de l'association entre la </w:t>
      </w:r>
      <w:r w:rsidR="00E1036D" w:rsidRPr="006118CE">
        <w:rPr>
          <w:rFonts w:cs="Arial"/>
          <w:shd w:val="clear" w:color="auto" w:fill="FFFFFF"/>
        </w:rPr>
        <w:t>sexualité</w:t>
      </w:r>
      <w:r w:rsidR="00D1554C" w:rsidRPr="006118CE">
        <w:rPr>
          <w:rFonts w:cs="Arial"/>
          <w:shd w:val="clear" w:color="auto" w:fill="FFFFFF"/>
        </w:rPr>
        <w:t xml:space="preserve"> non-reproductive, le </w:t>
      </w:r>
      <w:r w:rsidR="00E1036D" w:rsidRPr="006118CE">
        <w:rPr>
          <w:rFonts w:cs="Arial"/>
          <w:shd w:val="clear" w:color="auto" w:fill="FFFFFF"/>
        </w:rPr>
        <w:t>bien-être</w:t>
      </w:r>
      <w:r w:rsidR="00D1554C" w:rsidRPr="006118CE">
        <w:rPr>
          <w:rFonts w:cs="Arial"/>
          <w:shd w:val="clear" w:color="auto" w:fill="FFFFFF"/>
        </w:rPr>
        <w:t xml:space="preserve"> et l'</w:t>
      </w:r>
      <w:r w:rsidR="00E1036D" w:rsidRPr="006118CE">
        <w:rPr>
          <w:rFonts w:cs="Arial"/>
          <w:shd w:val="clear" w:color="auto" w:fill="FFFFFF"/>
        </w:rPr>
        <w:t>épanouissement</w:t>
      </w:r>
      <w:r w:rsidR="00D1554C" w:rsidRPr="006118CE">
        <w:rPr>
          <w:rFonts w:cs="Arial"/>
          <w:shd w:val="clear" w:color="auto" w:fill="FFFFFF"/>
        </w:rPr>
        <w:t xml:space="preserve"> personnel »</w:t>
      </w:r>
      <w:r w:rsidR="00D1554C" w:rsidRPr="006118CE">
        <w:rPr>
          <w:rStyle w:val="Appelnotedebasdep"/>
          <w:rFonts w:cs="Arial"/>
          <w:shd w:val="clear" w:color="auto" w:fill="FFFFFF"/>
        </w:rPr>
        <w:footnoteReference w:id="92"/>
      </w:r>
      <w:r w:rsidR="00D1554C" w:rsidRPr="006118CE">
        <w:rPr>
          <w:rFonts w:cs="Arial"/>
          <w:shd w:val="clear" w:color="auto" w:fill="FFFFFF"/>
        </w:rPr>
        <w:t xml:space="preserve">. </w:t>
      </w:r>
    </w:p>
    <w:p w14:paraId="32C0047C" w14:textId="35DBEE99" w:rsidR="00ED19C1" w:rsidRPr="006118CE" w:rsidRDefault="003B0AF9" w:rsidP="00E57AC7">
      <w:pPr>
        <w:pStyle w:val="NormalWeb"/>
        <w:spacing w:before="0" w:beforeAutospacing="0" w:after="0" w:afterAutospacing="0" w:line="276" w:lineRule="auto"/>
        <w:rPr>
          <w:rFonts w:cs="Arial"/>
          <w:shd w:val="clear" w:color="auto" w:fill="FFFFFF"/>
        </w:rPr>
      </w:pPr>
      <w:r w:rsidRPr="006118CE">
        <w:rPr>
          <w:rFonts w:cs="Arial"/>
          <w:shd w:val="clear" w:color="auto" w:fill="FFFFFF"/>
        </w:rPr>
        <w:t>Par ailleurs, je pense pouvoir affirmer que</w:t>
      </w:r>
      <w:r w:rsidR="00DD775C" w:rsidRPr="006118CE">
        <w:rPr>
          <w:rFonts w:cs="Arial"/>
          <w:shd w:val="clear" w:color="auto" w:fill="FFFFFF"/>
        </w:rPr>
        <w:t xml:space="preserve"> la conception de la sexualité défendue par l’OMS et telle qu’elle s’exprime dans</w:t>
      </w:r>
      <w:r w:rsidRPr="006118CE">
        <w:rPr>
          <w:rFonts w:cs="Arial"/>
          <w:shd w:val="clear" w:color="auto" w:fill="FFFFFF"/>
        </w:rPr>
        <w:t xml:space="preserve"> cette définition</w:t>
      </w:r>
      <w:r w:rsidR="00DD775C" w:rsidRPr="006118CE">
        <w:rPr>
          <w:rFonts w:cs="Arial"/>
          <w:shd w:val="clear" w:color="auto" w:fill="FFFFFF"/>
        </w:rPr>
        <w:t>,</w:t>
      </w:r>
      <w:r w:rsidRPr="006118CE">
        <w:rPr>
          <w:rFonts w:cs="Arial"/>
          <w:shd w:val="clear" w:color="auto" w:fill="FFFFFF"/>
        </w:rPr>
        <w:t xml:space="preserve"> </w:t>
      </w:r>
      <w:r w:rsidR="00DD775C" w:rsidRPr="006118CE">
        <w:rPr>
          <w:rFonts w:cs="Arial"/>
          <w:shd w:val="clear" w:color="auto" w:fill="FFFFFF"/>
        </w:rPr>
        <w:t xml:space="preserve">coïncide avec la compréhension biblique de la sexualité telle que je l’ai </w:t>
      </w:r>
      <w:r w:rsidR="003E2402" w:rsidRPr="006118CE">
        <w:rPr>
          <w:rFonts w:cs="Arial"/>
          <w:shd w:val="clear" w:color="auto" w:fill="FFFFFF"/>
        </w:rPr>
        <w:t>défendue</w:t>
      </w:r>
      <w:r w:rsidR="00DD775C" w:rsidRPr="006118CE">
        <w:rPr>
          <w:rFonts w:cs="Arial"/>
          <w:shd w:val="clear" w:color="auto" w:fill="FFFFFF"/>
        </w:rPr>
        <w:t xml:space="preserve"> dans la première partie de ce travail. C’est cette </w:t>
      </w:r>
      <w:r w:rsidR="003E2402" w:rsidRPr="006118CE">
        <w:rPr>
          <w:rFonts w:cs="Arial"/>
          <w:shd w:val="clear" w:color="auto" w:fill="FFFFFF"/>
        </w:rPr>
        <w:t>appréciation</w:t>
      </w:r>
      <w:r w:rsidR="00DD775C" w:rsidRPr="006118CE">
        <w:rPr>
          <w:rFonts w:cs="Arial"/>
          <w:shd w:val="clear" w:color="auto" w:fill="FFFFFF"/>
        </w:rPr>
        <w:t xml:space="preserve"> de la sexualité que j’aimerais transmettre aujourd’hui</w:t>
      </w:r>
      <w:r w:rsidR="00C12273" w:rsidRPr="006118CE">
        <w:rPr>
          <w:rFonts w:cs="Arial"/>
          <w:shd w:val="clear" w:color="auto" w:fill="FFFFFF"/>
        </w:rPr>
        <w:t xml:space="preserve"> et favoriser une éclosion </w:t>
      </w:r>
      <w:r w:rsidR="003E2402" w:rsidRPr="006118CE">
        <w:rPr>
          <w:rFonts w:cs="Arial"/>
          <w:shd w:val="clear" w:color="auto" w:fill="FFFFFF"/>
        </w:rPr>
        <w:t>de santé sexuelle dans la vie des gens avec lesquels je suis en liens</w:t>
      </w:r>
      <w:r w:rsidRPr="006118CE">
        <w:rPr>
          <w:rFonts w:cs="Arial"/>
          <w:shd w:val="clear" w:color="auto" w:fill="FFFFFF"/>
        </w:rPr>
        <w:t>.</w:t>
      </w:r>
      <w:r w:rsidR="007D5CE9" w:rsidRPr="006118CE">
        <w:rPr>
          <w:rFonts w:cs="Arial"/>
          <w:shd w:val="clear" w:color="auto" w:fill="FFFFFF"/>
        </w:rPr>
        <w:t xml:space="preserve"> L</w:t>
      </w:r>
      <w:r w:rsidR="003E2402" w:rsidRPr="006118CE">
        <w:rPr>
          <w:rFonts w:cs="Arial"/>
          <w:shd w:val="clear" w:color="auto" w:fill="FFFFFF"/>
        </w:rPr>
        <w:t xml:space="preserve">e questionnement sous-jacent aux chapitres qui vont suivre sera </w:t>
      </w:r>
      <w:r w:rsidR="007D5CE9" w:rsidRPr="006118CE">
        <w:rPr>
          <w:rFonts w:cs="Arial"/>
          <w:shd w:val="clear" w:color="auto" w:fill="FFFFFF"/>
        </w:rPr>
        <w:t>: dans quelle mesure tel</w:t>
      </w:r>
      <w:r w:rsidR="00F70A17" w:rsidRPr="006118CE">
        <w:rPr>
          <w:rFonts w:cs="Arial"/>
          <w:shd w:val="clear" w:color="auto" w:fill="FFFFFF"/>
        </w:rPr>
        <w:t>le facette de la sexualité actuelle</w:t>
      </w:r>
      <w:r w:rsidR="007D5CE9" w:rsidRPr="006118CE">
        <w:rPr>
          <w:rFonts w:cs="Arial"/>
          <w:shd w:val="clear" w:color="auto" w:fill="FFFFFF"/>
        </w:rPr>
        <w:t xml:space="preserve"> favorise ou non la santé sexuelle d</w:t>
      </w:r>
      <w:r w:rsidR="003E2402" w:rsidRPr="006118CE">
        <w:rPr>
          <w:rFonts w:cs="Arial"/>
          <w:shd w:val="clear" w:color="auto" w:fill="FFFFFF"/>
        </w:rPr>
        <w:t>e l’</w:t>
      </w:r>
      <w:r w:rsidR="007D5CE9" w:rsidRPr="006118CE">
        <w:rPr>
          <w:rFonts w:cs="Arial"/>
          <w:shd w:val="clear" w:color="auto" w:fill="FFFFFF"/>
        </w:rPr>
        <w:t>individu.e ?</w:t>
      </w:r>
      <w:r w:rsidRPr="006118CE">
        <w:rPr>
          <w:rFonts w:cs="Arial"/>
          <w:shd w:val="clear" w:color="auto" w:fill="FFFFFF"/>
        </w:rPr>
        <w:t xml:space="preserve"> </w:t>
      </w:r>
    </w:p>
    <w:p w14:paraId="5C65BADD" w14:textId="77777777" w:rsidR="00086CC1" w:rsidRPr="006118CE" w:rsidRDefault="00086CC1" w:rsidP="00EB554B">
      <w:pPr>
        <w:pStyle w:val="NormalWeb"/>
        <w:spacing w:before="0" w:beforeAutospacing="0" w:after="0" w:afterAutospacing="0" w:line="276" w:lineRule="auto"/>
        <w:rPr>
          <w:rFonts w:cs="Arial"/>
          <w:shd w:val="clear" w:color="auto" w:fill="FFFFFF"/>
        </w:rPr>
      </w:pPr>
    </w:p>
    <w:p w14:paraId="78DDF4FB" w14:textId="3BC7005D" w:rsidR="00EB554B" w:rsidRPr="006118CE" w:rsidRDefault="00EB554B" w:rsidP="00EB554B">
      <w:pPr>
        <w:pStyle w:val="NormalWeb"/>
        <w:spacing w:before="0" w:beforeAutospacing="0" w:after="0" w:afterAutospacing="0" w:line="276" w:lineRule="auto"/>
        <w:rPr>
          <w:rFonts w:cs="Arial"/>
          <w:shd w:val="clear" w:color="auto" w:fill="FFFFFF"/>
        </w:rPr>
      </w:pPr>
      <w:r w:rsidRPr="006118CE">
        <w:rPr>
          <w:rFonts w:cs="Arial"/>
          <w:shd w:val="clear" w:color="auto" w:fill="FFFFFF"/>
        </w:rPr>
        <w:t>Étant amenée, dans ma pratique pastorale</w:t>
      </w:r>
      <w:r w:rsidR="00086CC1" w:rsidRPr="006118CE">
        <w:rPr>
          <w:rFonts w:cs="Arial"/>
          <w:shd w:val="clear" w:color="auto" w:fill="FFFFFF"/>
        </w:rPr>
        <w:t>,</w:t>
      </w:r>
      <w:r w:rsidRPr="006118CE">
        <w:rPr>
          <w:rFonts w:cs="Arial"/>
          <w:shd w:val="clear" w:color="auto" w:fill="FFFFFF"/>
        </w:rPr>
        <w:t xml:space="preserve"> à faire du counselling de couples ou d’individu.e.s en matière de santé sexuelle, je constate que la recherche d’une meilleure santé sexuelle est omniprésente. La véritable question qui se pose est alors : qu’est-ce qui y contribue vraiment ? Qu’est-ce qui s’en éloigne ? Chaque situation nécessite une réponse personnalisée, tenant compte de la personne, de ses besoins, de son ressenti, de son vécu antérieur, etc.</w:t>
      </w:r>
    </w:p>
    <w:p w14:paraId="2567DA86" w14:textId="77777777" w:rsidR="00086CC1" w:rsidRPr="00DD3204" w:rsidRDefault="00086CC1" w:rsidP="00EB554B">
      <w:pPr>
        <w:pStyle w:val="NormalWeb"/>
        <w:spacing w:before="0" w:beforeAutospacing="0" w:after="0" w:afterAutospacing="0" w:line="276" w:lineRule="auto"/>
        <w:rPr>
          <w:rFonts w:cs="Arial"/>
          <w:color w:val="333333"/>
          <w:shd w:val="clear" w:color="auto" w:fill="FFFFFF"/>
        </w:rPr>
      </w:pPr>
    </w:p>
    <w:p w14:paraId="48760534" w14:textId="2CA21D7A" w:rsidR="00DC31E2" w:rsidRDefault="0028530E" w:rsidP="00E57AC7">
      <w:pPr>
        <w:spacing w:line="276" w:lineRule="auto"/>
        <w:rPr>
          <w:rFonts w:cs="Arial"/>
        </w:rPr>
      </w:pPr>
      <w:r>
        <w:rPr>
          <w:rFonts w:cs="Arial"/>
        </w:rPr>
        <w:t>O</w:t>
      </w:r>
      <w:r w:rsidR="00D242A1" w:rsidRPr="00ED19C1">
        <w:rPr>
          <w:rFonts w:cs="Arial"/>
        </w:rPr>
        <w:t>n m’interroge souvent</w:t>
      </w:r>
      <w:r>
        <w:rPr>
          <w:rFonts w:cs="Arial"/>
        </w:rPr>
        <w:t>, comme pasteure,</w:t>
      </w:r>
      <w:r w:rsidR="00D242A1" w:rsidRPr="00ED19C1">
        <w:rPr>
          <w:rFonts w:cs="Arial"/>
        </w:rPr>
        <w:t xml:space="preserve"> sur ce qui est acceptable ou non. Certains craignent en effet qu’en supprimant </w:t>
      </w:r>
      <w:r w:rsidR="00C12273">
        <w:rPr>
          <w:rFonts w:cs="Arial"/>
        </w:rPr>
        <w:t>d</w:t>
      </w:r>
      <w:r w:rsidR="00D242A1" w:rsidRPr="00ED19C1">
        <w:rPr>
          <w:rFonts w:cs="Arial"/>
        </w:rPr>
        <w:t>es règles morales, on risque de favoriser une sexualité débridée, excessive, qui, après avoir procuré un plaisir momentané, aboutisse à faire du tort à l’individu</w:t>
      </w:r>
      <w:r w:rsidR="003E2402">
        <w:rPr>
          <w:rFonts w:cs="Arial"/>
        </w:rPr>
        <w:t>.e</w:t>
      </w:r>
      <w:r w:rsidR="00D242A1" w:rsidRPr="00ED19C1">
        <w:rPr>
          <w:rFonts w:cs="Arial"/>
        </w:rPr>
        <w:t xml:space="preserve"> et à la société. On peut se demander avec Francis Collier si « les limites de la libération sexuelle des années 70 se sont révélées et qu’on ne sait pas très bien où le curseur va s’arrêter »</w:t>
      </w:r>
      <w:r w:rsidR="00D242A1" w:rsidRPr="00ED19C1">
        <w:rPr>
          <w:rStyle w:val="Appelnotedebasdep"/>
          <w:rFonts w:cs="Arial"/>
        </w:rPr>
        <w:footnoteReference w:id="93"/>
      </w:r>
      <w:r w:rsidR="00D242A1" w:rsidRPr="00ED19C1">
        <w:rPr>
          <w:rFonts w:cs="Arial"/>
        </w:rPr>
        <w:t xml:space="preserve">. Cette évolution doit-elle nous inquiéter ? Dans les faits, tous les jours, </w:t>
      </w:r>
      <w:proofErr w:type="spellStart"/>
      <w:r w:rsidR="00D242A1" w:rsidRPr="00ED19C1">
        <w:rPr>
          <w:rFonts w:cs="Arial"/>
        </w:rPr>
        <w:t>le.a</w:t>
      </w:r>
      <w:proofErr w:type="spellEnd"/>
      <w:r w:rsidR="00D242A1" w:rsidRPr="00ED19C1">
        <w:rPr>
          <w:rFonts w:cs="Arial"/>
        </w:rPr>
        <w:t xml:space="preserve"> sexologue doit affronter « la question du normal en matière de sexualité »</w:t>
      </w:r>
      <w:r w:rsidR="00D242A1" w:rsidRPr="00ED19C1">
        <w:rPr>
          <w:rStyle w:val="Appelnotedebasdep"/>
          <w:rFonts w:cs="Arial"/>
        </w:rPr>
        <w:footnoteReference w:id="94"/>
      </w:r>
      <w:r w:rsidR="00D242A1" w:rsidRPr="00ED19C1">
        <w:rPr>
          <w:rFonts w:cs="Arial"/>
        </w:rPr>
        <w:t xml:space="preserve"> ; l’impression d’avoir un fonctionnement « anormal » donnant lieu, chez certaines personnes, à une profonde </w:t>
      </w:r>
      <w:r w:rsidR="00D242A1" w:rsidRPr="00ED19C1">
        <w:rPr>
          <w:rFonts w:cs="Arial"/>
        </w:rPr>
        <w:lastRenderedPageBreak/>
        <w:t>souffrance »</w:t>
      </w:r>
      <w:r w:rsidR="00D242A1" w:rsidRPr="00ED19C1">
        <w:rPr>
          <w:rStyle w:val="Appelnotedebasdep"/>
          <w:rFonts w:cs="Arial"/>
        </w:rPr>
        <w:footnoteReference w:id="95"/>
      </w:r>
      <w:r w:rsidR="00961595">
        <w:rPr>
          <w:rFonts w:cs="Arial"/>
        </w:rPr>
        <w:t>. La question de ce qui est acceptable ou non et des critères d’acceptabilité seront donc au cœur de mes réflexions.</w:t>
      </w:r>
      <w:r w:rsidR="00D242A1" w:rsidRPr="00ED19C1">
        <w:rPr>
          <w:rFonts w:cs="Arial"/>
        </w:rPr>
        <w:t xml:space="preserve"> </w:t>
      </w:r>
    </w:p>
    <w:p w14:paraId="6251986D" w14:textId="77777777" w:rsidR="005F6CC4" w:rsidRPr="00ED19C1" w:rsidRDefault="005F6CC4" w:rsidP="00E57AC7">
      <w:pPr>
        <w:spacing w:line="276" w:lineRule="auto"/>
        <w:rPr>
          <w:rFonts w:cs="Arial"/>
        </w:rPr>
      </w:pPr>
    </w:p>
    <w:p w14:paraId="21C0DAA9" w14:textId="6C0AEF0D" w:rsidR="005F6CC4" w:rsidRDefault="00D242A1" w:rsidP="00E57AC7">
      <w:pPr>
        <w:spacing w:line="276" w:lineRule="auto"/>
        <w:rPr>
          <w:rFonts w:cs="Arial"/>
        </w:rPr>
      </w:pPr>
      <w:r w:rsidRPr="00ED19C1">
        <w:rPr>
          <w:rFonts w:cs="Arial"/>
        </w:rPr>
        <w:t xml:space="preserve">Mon titre « vers un nouveau concept d’éthique sexuelle » peut laisser supposer que je vais définir de nouveaux critères normatifs en matière d’éthique de la sexualité. En fait, ce n’est pas moi qui vais les formuler ; je vais </w:t>
      </w:r>
      <w:r w:rsidR="003036BB">
        <w:rPr>
          <w:rFonts w:cs="Arial"/>
        </w:rPr>
        <w:t>au contraire</w:t>
      </w:r>
      <w:r w:rsidRPr="00ED19C1">
        <w:rPr>
          <w:rFonts w:cs="Arial"/>
        </w:rPr>
        <w:t xml:space="preserve"> </w:t>
      </w:r>
      <w:r w:rsidR="00221F3B">
        <w:rPr>
          <w:rFonts w:cs="Arial"/>
        </w:rPr>
        <w:t xml:space="preserve">laisser la </w:t>
      </w:r>
      <w:r w:rsidR="00221F3B" w:rsidRPr="004D3032">
        <w:rPr>
          <w:rFonts w:cs="Arial"/>
        </w:rPr>
        <w:t>parole à</w:t>
      </w:r>
      <w:r w:rsidR="00D1554C" w:rsidRPr="004D3032">
        <w:rPr>
          <w:rFonts w:cs="Arial"/>
        </w:rPr>
        <w:t xml:space="preserve"> un certain nombre d</w:t>
      </w:r>
      <w:r w:rsidR="00221F3B" w:rsidRPr="004D3032">
        <w:rPr>
          <w:rFonts w:cs="Arial"/>
        </w:rPr>
        <w:t>’auteurs</w:t>
      </w:r>
      <w:r w:rsidR="00D1554C" w:rsidRPr="004D3032">
        <w:rPr>
          <w:rFonts w:cs="Arial"/>
        </w:rPr>
        <w:t xml:space="preserve"> qui analysent </w:t>
      </w:r>
      <w:r w:rsidR="00EB554B" w:rsidRPr="004D3032">
        <w:rPr>
          <w:rFonts w:cs="Arial"/>
        </w:rPr>
        <w:t>la sexualité actuelle</w:t>
      </w:r>
      <w:r w:rsidR="00221F3B" w:rsidRPr="004D3032">
        <w:rPr>
          <w:rFonts w:cs="Arial"/>
        </w:rPr>
        <w:t>,</w:t>
      </w:r>
      <w:r w:rsidR="00EB554B" w:rsidRPr="004D3032">
        <w:rPr>
          <w:rFonts w:cs="Arial"/>
        </w:rPr>
        <w:t xml:space="preserve"> </w:t>
      </w:r>
      <w:r w:rsidR="003036BB" w:rsidRPr="004D3032">
        <w:rPr>
          <w:rFonts w:cs="Arial"/>
        </w:rPr>
        <w:t>puis</w:t>
      </w:r>
      <w:r w:rsidRPr="004D3032">
        <w:rPr>
          <w:rFonts w:cs="Arial"/>
        </w:rPr>
        <w:t xml:space="preserve"> mettr</w:t>
      </w:r>
      <w:r w:rsidRPr="00ED19C1">
        <w:rPr>
          <w:rFonts w:cs="Arial"/>
        </w:rPr>
        <w:t xml:space="preserve">e en évidence </w:t>
      </w:r>
      <w:r w:rsidR="00EB554B">
        <w:rPr>
          <w:rFonts w:cs="Arial"/>
        </w:rPr>
        <w:t>l</w:t>
      </w:r>
      <w:r w:rsidRPr="00ED19C1">
        <w:rPr>
          <w:rFonts w:cs="Arial"/>
        </w:rPr>
        <w:t>es idées phares</w:t>
      </w:r>
      <w:r w:rsidR="003036BB">
        <w:rPr>
          <w:rFonts w:cs="Arial"/>
        </w:rPr>
        <w:t xml:space="preserve"> et les règles éthiques implicites ou explicites de notre société</w:t>
      </w:r>
      <w:r w:rsidR="00043484">
        <w:rPr>
          <w:rFonts w:cs="Arial"/>
        </w:rPr>
        <w:t xml:space="preserve">. </w:t>
      </w:r>
      <w:r w:rsidRPr="00ED19C1">
        <w:rPr>
          <w:rFonts w:cs="Arial"/>
        </w:rPr>
        <w:t xml:space="preserve">Je ne vais pouvoir interroger ces pratiques qu’en fonction de mon ressenti, de qui je suis, de mon vécu, de ce que j’aime ou n’aime pas en matière de sexualité, de mes craintes et de mes </w:t>
      </w:r>
      <w:r w:rsidR="005078F4" w:rsidRPr="00ED19C1">
        <w:rPr>
          <w:rFonts w:cs="Arial"/>
        </w:rPr>
        <w:t>espoirs</w:t>
      </w:r>
      <w:r w:rsidRPr="00ED19C1">
        <w:rPr>
          <w:rFonts w:cs="Arial"/>
        </w:rPr>
        <w:t>. Chacun peut, à son tour, se positionner afin de voir si mes interrogations lui parlent également.</w:t>
      </w:r>
    </w:p>
    <w:p w14:paraId="7A81C4CC" w14:textId="77777777" w:rsidR="005F6CC4" w:rsidRPr="00ED19C1" w:rsidRDefault="005F6CC4" w:rsidP="00E57AC7">
      <w:pPr>
        <w:spacing w:line="276" w:lineRule="auto"/>
        <w:rPr>
          <w:rFonts w:cs="Arial"/>
        </w:rPr>
      </w:pPr>
    </w:p>
    <w:p w14:paraId="0A97723B" w14:textId="34B53F7D" w:rsidR="005078F4" w:rsidRDefault="004770E3" w:rsidP="00E57AC7">
      <w:pPr>
        <w:spacing w:line="276" w:lineRule="auto"/>
        <w:rPr>
          <w:rFonts w:cs="Arial"/>
        </w:rPr>
      </w:pPr>
      <w:r>
        <w:rPr>
          <w:rFonts w:cs="Arial"/>
        </w:rPr>
        <w:t xml:space="preserve">Dans un premier temps, je vais relever quelques acquis des luttes féministes dans le domaine de l’égalité de genre, du droit au plaisir, du droit à l’autodétermination, en indiquant </w:t>
      </w:r>
      <w:r w:rsidRPr="00237DDA">
        <w:rPr>
          <w:rFonts w:cs="Arial"/>
        </w:rPr>
        <w:t xml:space="preserve">aussi les limites à ne pas franchir, ainsi que la diversité interne aux mouvements féministes. Je traiterai ensuite la question du consentement, afin d’en relever </w:t>
      </w:r>
      <w:r w:rsidR="00D1554C">
        <w:rPr>
          <w:rFonts w:cs="Arial"/>
        </w:rPr>
        <w:t>l</w:t>
      </w:r>
      <w:r w:rsidRPr="00237DDA">
        <w:rPr>
          <w:rFonts w:cs="Arial"/>
        </w:rPr>
        <w:t xml:space="preserve">es forces et </w:t>
      </w:r>
      <w:r w:rsidR="00D1554C">
        <w:rPr>
          <w:rFonts w:cs="Arial"/>
        </w:rPr>
        <w:t>l</w:t>
      </w:r>
      <w:r w:rsidRPr="00237DDA">
        <w:rPr>
          <w:rFonts w:cs="Arial"/>
        </w:rPr>
        <w:t xml:space="preserve">es limites. </w:t>
      </w:r>
      <w:r w:rsidR="00CF79B3" w:rsidRPr="00237DDA">
        <w:rPr>
          <w:rFonts w:cs="Arial"/>
        </w:rPr>
        <w:t>Après quoi</w:t>
      </w:r>
      <w:r w:rsidRPr="00237DDA">
        <w:rPr>
          <w:rFonts w:cs="Arial"/>
        </w:rPr>
        <w:t>, j’aborderai la question des jeux de pouvoir en lien avec les questions de harcèlement. Puis,</w:t>
      </w:r>
      <w:r w:rsidR="00CF79B3" w:rsidRPr="00237DDA">
        <w:rPr>
          <w:rFonts w:cs="Arial"/>
        </w:rPr>
        <w:t xml:space="preserve"> je traiterai du rôle de la pornographie, de son impact tant positif que négatif, ainsi que de la critique interne à </w:t>
      </w:r>
      <w:r w:rsidR="00D1554C">
        <w:rPr>
          <w:rFonts w:cs="Arial"/>
        </w:rPr>
        <w:t>c</w:t>
      </w:r>
      <w:r w:rsidR="00CF79B3" w:rsidRPr="00237DDA">
        <w:rPr>
          <w:rFonts w:cs="Arial"/>
        </w:rPr>
        <w:t xml:space="preserve">es milieux ayant donné lieu à des types de pornographie alternative. Je </w:t>
      </w:r>
      <w:r w:rsidR="00237DDA" w:rsidRPr="00237DDA">
        <w:rPr>
          <w:rFonts w:cs="Arial"/>
        </w:rPr>
        <w:t>relèverai</w:t>
      </w:r>
      <w:r w:rsidR="00CF79B3" w:rsidRPr="00237DDA">
        <w:rPr>
          <w:rFonts w:cs="Arial"/>
        </w:rPr>
        <w:t xml:space="preserve"> le risque </w:t>
      </w:r>
      <w:r w:rsidR="00237DDA" w:rsidRPr="00237DDA">
        <w:rPr>
          <w:rFonts w:cs="Arial"/>
        </w:rPr>
        <w:t>lié à</w:t>
      </w:r>
      <w:r w:rsidR="00CF79B3" w:rsidRPr="00237DDA">
        <w:rPr>
          <w:rFonts w:cs="Arial"/>
        </w:rPr>
        <w:t xml:space="preserve"> la recherche de performance, pour en venir à ce que j’ai appelé la fragmentation du corps. J’évoquerai les enjeux liés à une sexualité récréative entraînant des ruptures multiples</w:t>
      </w:r>
      <w:r w:rsidR="007B2B3D" w:rsidRPr="00237DDA">
        <w:rPr>
          <w:rFonts w:cs="Arial"/>
        </w:rPr>
        <w:t>. J’interrogerai</w:t>
      </w:r>
      <w:r w:rsidR="00D1554C">
        <w:rPr>
          <w:rFonts w:cs="Arial"/>
        </w:rPr>
        <w:t xml:space="preserve"> </w:t>
      </w:r>
      <w:r w:rsidR="007B2B3D" w:rsidRPr="00237DDA">
        <w:rPr>
          <w:rFonts w:cs="Arial"/>
        </w:rPr>
        <w:t xml:space="preserve">la libération sexuelle quant à savoir s’il s’agit d’une véritable libération ou si de nouvelles contraintes ont remplacé les précédentes. Je terminerai par l’évocation de nouveaux types de conjugalités. Je dois malheureusement renoncer à </w:t>
      </w:r>
      <w:r w:rsidR="00D1554C">
        <w:rPr>
          <w:rFonts w:cs="Arial"/>
        </w:rPr>
        <w:t>approfondir</w:t>
      </w:r>
      <w:r w:rsidR="007B2B3D" w:rsidRPr="00237DDA">
        <w:rPr>
          <w:rFonts w:cs="Arial"/>
        </w:rPr>
        <w:t xml:space="preserve"> de</w:t>
      </w:r>
      <w:r w:rsidR="00D1554C">
        <w:rPr>
          <w:rFonts w:cs="Arial"/>
        </w:rPr>
        <w:t>s</w:t>
      </w:r>
      <w:r w:rsidR="007B2B3D" w:rsidRPr="00237DDA">
        <w:rPr>
          <w:rFonts w:cs="Arial"/>
        </w:rPr>
        <w:t xml:space="preserve"> </w:t>
      </w:r>
      <w:r w:rsidR="00D242A1" w:rsidRPr="00237DDA">
        <w:rPr>
          <w:rFonts w:cs="Arial"/>
        </w:rPr>
        <w:t>thématiques comme</w:t>
      </w:r>
      <w:r w:rsidR="007B2B3D" w:rsidRPr="00237DDA">
        <w:rPr>
          <w:rFonts w:cs="Arial"/>
        </w:rPr>
        <w:t xml:space="preserve"> l</w:t>
      </w:r>
      <w:r w:rsidR="00E02A36" w:rsidRPr="00237DDA">
        <w:rPr>
          <w:rFonts w:cs="Arial"/>
        </w:rPr>
        <w:t>e BDSM</w:t>
      </w:r>
      <w:r w:rsidR="00C12273">
        <w:rPr>
          <w:rStyle w:val="Appelnotedebasdep"/>
          <w:rFonts w:cs="Arial"/>
        </w:rPr>
        <w:footnoteReference w:id="96"/>
      </w:r>
      <w:r w:rsidR="00E02A36" w:rsidRPr="00237DDA">
        <w:rPr>
          <w:rFonts w:cs="Arial"/>
        </w:rPr>
        <w:t>, la prostitution,</w:t>
      </w:r>
      <w:r w:rsidR="007B2B3D" w:rsidRPr="00237DDA">
        <w:rPr>
          <w:rFonts w:cs="Arial"/>
        </w:rPr>
        <w:t xml:space="preserve"> les diverses identités sexuelles ou identités de genres</w:t>
      </w:r>
      <w:r w:rsidR="00043484" w:rsidRPr="00237DDA">
        <w:rPr>
          <w:rFonts w:cs="Arial"/>
        </w:rPr>
        <w:t>, ou encore la sexualité en lien avec le handicap, ou la mal</w:t>
      </w:r>
      <w:r w:rsidR="00237DDA" w:rsidRPr="00237DDA">
        <w:rPr>
          <w:rFonts w:cs="Arial"/>
        </w:rPr>
        <w:t>a</w:t>
      </w:r>
      <w:r w:rsidR="00043484" w:rsidRPr="00237DDA">
        <w:rPr>
          <w:rFonts w:cs="Arial"/>
        </w:rPr>
        <w:t>die</w:t>
      </w:r>
      <w:r w:rsidR="00D242A1" w:rsidRPr="00237DDA">
        <w:rPr>
          <w:rFonts w:cs="Arial"/>
        </w:rPr>
        <w:t xml:space="preserve">. La question fondamentale qui reviendra transversalement à chacune de </w:t>
      </w:r>
      <w:r w:rsidR="00D1554C">
        <w:rPr>
          <w:rFonts w:cs="Arial"/>
        </w:rPr>
        <w:t>m</w:t>
      </w:r>
      <w:r w:rsidR="00D242A1" w:rsidRPr="00237DDA">
        <w:rPr>
          <w:rFonts w:cs="Arial"/>
        </w:rPr>
        <w:t xml:space="preserve">es thématiques sera : qu’est-ce qui, dans cette pratique, contribue ou non à </w:t>
      </w:r>
      <w:r w:rsidR="007B2B3D" w:rsidRPr="00237DDA">
        <w:rPr>
          <w:rFonts w:cs="Arial"/>
        </w:rPr>
        <w:t>la santé sexuelle telle que définie dans la déclaration de l’OMS en 2010</w:t>
      </w:r>
      <w:r w:rsidR="00C12273">
        <w:rPr>
          <w:rFonts w:cs="Arial"/>
        </w:rPr>
        <w:t> ?</w:t>
      </w:r>
    </w:p>
    <w:p w14:paraId="6F05F1D6" w14:textId="77777777" w:rsidR="0028530E" w:rsidRPr="00ED19C1" w:rsidRDefault="0028530E" w:rsidP="00E57AC7">
      <w:pPr>
        <w:spacing w:line="276" w:lineRule="auto"/>
        <w:rPr>
          <w:rFonts w:cs="Arial"/>
          <w:color w:val="323232"/>
          <w:shd w:val="clear" w:color="auto" w:fill="FAFAFA"/>
        </w:rPr>
      </w:pPr>
    </w:p>
    <w:p w14:paraId="4C6784DF" w14:textId="02173615" w:rsidR="00EB554B" w:rsidRPr="00DD3204" w:rsidRDefault="005078F4" w:rsidP="00E57AC7">
      <w:pPr>
        <w:pStyle w:val="NormalWeb"/>
        <w:spacing w:before="0" w:beforeAutospacing="0" w:after="0" w:afterAutospacing="0" w:line="276" w:lineRule="auto"/>
        <w:rPr>
          <w:rFonts w:cs="Arial"/>
          <w:color w:val="333333"/>
          <w:shd w:val="clear" w:color="auto" w:fill="FFFFFF"/>
        </w:rPr>
      </w:pPr>
      <w:r w:rsidRPr="00ED19C1">
        <w:rPr>
          <w:rFonts w:cs="Arial"/>
          <w:color w:val="333333"/>
          <w:shd w:val="clear" w:color="auto" w:fill="FFFFFF"/>
        </w:rPr>
        <w:t xml:space="preserve">Une fois </w:t>
      </w:r>
      <w:r w:rsidR="00237DDA">
        <w:rPr>
          <w:rFonts w:cs="Arial"/>
          <w:color w:val="333333"/>
          <w:shd w:val="clear" w:color="auto" w:fill="FFFFFF"/>
        </w:rPr>
        <w:t>précisé</w:t>
      </w:r>
      <w:r w:rsidRPr="00ED19C1">
        <w:rPr>
          <w:rFonts w:cs="Arial"/>
          <w:color w:val="333333"/>
          <w:shd w:val="clear" w:color="auto" w:fill="FFFFFF"/>
        </w:rPr>
        <w:t xml:space="preserve"> mon projet pour cette deuxième partie de mon travail, commençons par faire le point pour nous rappeler combien la tâche de révolutionner la sexualité d’une population entière était complexe.</w:t>
      </w:r>
    </w:p>
    <w:p w14:paraId="04E1E760" w14:textId="77777777" w:rsidR="00CD185F" w:rsidRPr="00DD3204" w:rsidRDefault="00CD185F" w:rsidP="00E57AC7">
      <w:pPr>
        <w:spacing w:line="276" w:lineRule="auto"/>
        <w:rPr>
          <w:rFonts w:cs="Arial"/>
          <w:color w:val="333333"/>
          <w:shd w:val="clear" w:color="auto" w:fill="FFFFFF"/>
        </w:rPr>
      </w:pPr>
    </w:p>
    <w:p w14:paraId="697613B5" w14:textId="77777777" w:rsidR="00D73233" w:rsidRPr="00DD3204" w:rsidRDefault="007B2742" w:rsidP="00E57AC7">
      <w:pPr>
        <w:pStyle w:val="Titre2"/>
        <w:spacing w:before="0" w:line="276" w:lineRule="auto"/>
        <w:rPr>
          <w:rFonts w:cs="Arial"/>
          <w:sz w:val="22"/>
          <w:szCs w:val="22"/>
        </w:rPr>
      </w:pPr>
      <w:bookmarkStart w:id="16" w:name="_Toc53417992"/>
      <w:r w:rsidRPr="00DD3204">
        <w:rPr>
          <w:rFonts w:cs="Arial"/>
          <w:sz w:val="22"/>
          <w:szCs w:val="22"/>
        </w:rPr>
        <w:t>Modifi</w:t>
      </w:r>
      <w:r w:rsidR="00407A3A" w:rsidRPr="00DD3204">
        <w:rPr>
          <w:rFonts w:cs="Arial"/>
          <w:sz w:val="22"/>
          <w:szCs w:val="22"/>
        </w:rPr>
        <w:t>cation du</w:t>
      </w:r>
      <w:r w:rsidRPr="00DD3204">
        <w:rPr>
          <w:rFonts w:cs="Arial"/>
          <w:sz w:val="22"/>
          <w:szCs w:val="22"/>
        </w:rPr>
        <w:t xml:space="preserve"> regard sur la sexualité</w:t>
      </w:r>
      <w:bookmarkEnd w:id="16"/>
    </w:p>
    <w:p w14:paraId="100465C1" w14:textId="77777777" w:rsidR="00DC31E2" w:rsidRPr="00DD3204" w:rsidRDefault="00DC31E2" w:rsidP="00E57AC7">
      <w:pPr>
        <w:spacing w:line="276" w:lineRule="auto"/>
        <w:rPr>
          <w:rFonts w:cs="Arial"/>
        </w:rPr>
      </w:pPr>
    </w:p>
    <w:p w14:paraId="13C05430" w14:textId="77777777" w:rsidR="003D472E" w:rsidRPr="0028530E" w:rsidRDefault="003D472E" w:rsidP="00E57AC7">
      <w:pPr>
        <w:spacing w:line="276" w:lineRule="auto"/>
        <w:rPr>
          <w:rFonts w:cs="Arial"/>
        </w:rPr>
      </w:pPr>
      <w:r w:rsidRPr="0028530E">
        <w:rPr>
          <w:rFonts w:cs="Arial"/>
        </w:rPr>
        <w:t>Nous sommes aujourd’hui héritiers de siècles d’obscurantisme au niveau de notre rapport à la sexualité. Le plaisir a été condamné par la religion chrétienne. Ainsi, ce qui pouvait se vivre et s’éprouver dans le secret des chaumières, dans l’intimité absolue, devenait honteux et suspect au grand jour, et exposait à la condamnation, au rejet, à la répudiation, au bannissement, à l’exclusion, voire à la mort. Inversement, résister à de tels plaisirs pouvait retarder la mort, voire générer la promesse d’une possible survie dans l’au-delà… C’est donc sur la base de ces espoirs que beaucoup ont supporté, enduré, une morale sexuelle que je n’ai pas peur de dire « castratrice », tant elle forçait à vivre dans le rejet total de son sexe afin de survivre.</w:t>
      </w:r>
    </w:p>
    <w:p w14:paraId="546A7C52" w14:textId="77777777" w:rsidR="00DC31E2" w:rsidRPr="0028530E" w:rsidRDefault="00DC31E2" w:rsidP="00E57AC7">
      <w:pPr>
        <w:spacing w:line="276" w:lineRule="auto"/>
        <w:rPr>
          <w:rFonts w:cs="Arial"/>
        </w:rPr>
      </w:pPr>
    </w:p>
    <w:p w14:paraId="14302930" w14:textId="77777777" w:rsidR="00DC7422" w:rsidRPr="0028530E" w:rsidRDefault="00DC7422" w:rsidP="00E57AC7">
      <w:pPr>
        <w:spacing w:line="276" w:lineRule="auto"/>
        <w:rPr>
          <w:rFonts w:cs="Arial"/>
        </w:rPr>
      </w:pPr>
      <w:r w:rsidRPr="0028530E">
        <w:rPr>
          <w:rFonts w:cs="Arial"/>
        </w:rPr>
        <w:t xml:space="preserve">Si, pendant longtemps, la maîtrise et le contrôle de soi appartenaient aux bonnes mœurs, les notions de honte et d’honneur sont aujourd’hui reformulées par les mots psychologiques de normalité ou de déviance. </w:t>
      </w:r>
      <w:r w:rsidR="00535958" w:rsidRPr="0028530E">
        <w:rPr>
          <w:rFonts w:cs="Arial"/>
        </w:rPr>
        <w:t>La notion de culpabilité a fait place à la langue médicale du sain et du malsain, l’exigeante ordonnance sanitaire n’étant pas moins ferme, dans son contrôle de soi, que le commandement salutaire. « </w:t>
      </w:r>
      <w:r w:rsidRPr="0028530E">
        <w:rPr>
          <w:rFonts w:cs="Arial"/>
        </w:rPr>
        <w:t>Enfin, le cadre herméneutique du droit parle de délit là où hier le discours moral parlait de faute, le droit ayant pris la place des bonnes mœurs. Ainsi, la sexualité est-elle aujourd'hui régulée par d'autres médiations, sous l'effet d'une métamorphose des grands interprétants culturels. L'éthique de la sexualité s'appuie ainsi sur une nouvelle diététique du plaisir et du désir, allant de faire bien - culture et art d'aimer - à faire le bien au sens de faire sainement, même si en arrière-plan il est toujours question d'un souci de soi et d'une sollicitude à l'égard d'autrui. »</w:t>
      </w:r>
      <w:r w:rsidRPr="0028530E">
        <w:rPr>
          <w:rStyle w:val="Appelnotedebasdep"/>
          <w:rFonts w:cs="Arial"/>
        </w:rPr>
        <w:footnoteReference w:id="97"/>
      </w:r>
    </w:p>
    <w:p w14:paraId="16A8D049" w14:textId="77777777" w:rsidR="00DC31E2" w:rsidRPr="0028530E" w:rsidRDefault="00DC31E2" w:rsidP="00E57AC7">
      <w:pPr>
        <w:spacing w:line="276" w:lineRule="auto"/>
        <w:rPr>
          <w:rFonts w:cs="Arial"/>
        </w:rPr>
      </w:pPr>
    </w:p>
    <w:p w14:paraId="654B3CAF" w14:textId="77777777" w:rsidR="0068294F" w:rsidRDefault="00535958" w:rsidP="00433BC0">
      <w:pPr>
        <w:spacing w:line="276" w:lineRule="auto"/>
        <w:rPr>
          <w:rFonts w:cs="Arial"/>
        </w:rPr>
      </w:pPr>
      <w:r w:rsidRPr="00E02A36">
        <w:rPr>
          <w:rFonts w:cs="Arial"/>
        </w:rPr>
        <w:t xml:space="preserve">Cette évolution du regard posé sur la sexualité est liée à </w:t>
      </w:r>
      <w:r w:rsidR="0058650E" w:rsidRPr="00E02A36">
        <w:rPr>
          <w:rFonts w:cs="Arial"/>
        </w:rPr>
        <w:t xml:space="preserve">la révolution sexuelle qui, </w:t>
      </w:r>
      <w:r w:rsidR="00407A3A" w:rsidRPr="00E02A36">
        <w:rPr>
          <w:rFonts w:cs="Arial"/>
        </w:rPr>
        <w:t>nous le verrons</w:t>
      </w:r>
      <w:r w:rsidR="0058650E" w:rsidRPr="00E02A36">
        <w:rPr>
          <w:rFonts w:cs="Arial"/>
        </w:rPr>
        <w:t xml:space="preserve">, est venue bouleverser </w:t>
      </w:r>
      <w:r w:rsidRPr="00E02A36">
        <w:rPr>
          <w:rFonts w:cs="Arial"/>
        </w:rPr>
        <w:t>l’approche de</w:t>
      </w:r>
      <w:r w:rsidR="0058650E" w:rsidRPr="00E02A36">
        <w:rPr>
          <w:rFonts w:cs="Arial"/>
        </w:rPr>
        <w:t xml:space="preserve"> la sexualité humaine. Il a fallu pour cela que la</w:t>
      </w:r>
      <w:r w:rsidR="0058650E" w:rsidRPr="0028530E">
        <w:rPr>
          <w:rFonts w:cs="Arial"/>
        </w:rPr>
        <w:t xml:space="preserve"> religion soit quelque peu écartée, que les représentations parentales soient bousculées pour que la sexualité se libère d’un tabou et de règles inhumaines. « Il y a encore quelques dizaines d’années, la médecine affirmait que la masturbation était à la fois cause et symptôme d’un grand nombre de maladies… Certaines pratiques sexuelles, fellation, cunnilingus, sodomisation, étaient considérées comme de véritables perversions, et l’homosexualité amenait inéluctablement à la mort… »</w:t>
      </w:r>
      <w:r w:rsidR="0058650E" w:rsidRPr="0028530E">
        <w:rPr>
          <w:rStyle w:val="Appelnotedebasdep"/>
          <w:rFonts w:cs="Arial"/>
        </w:rPr>
        <w:footnoteReference w:id="98"/>
      </w:r>
      <w:r w:rsidR="006507CA" w:rsidRPr="0028530E">
        <w:rPr>
          <w:rFonts w:cs="Arial"/>
        </w:rPr>
        <w:t xml:space="preserve"> </w:t>
      </w:r>
    </w:p>
    <w:p w14:paraId="1264004F" w14:textId="577D2C85" w:rsidR="005E14FF" w:rsidRDefault="00CB3A5B" w:rsidP="00531409">
      <w:pPr>
        <w:pStyle w:val="NormalWeb"/>
        <w:spacing w:line="276" w:lineRule="auto"/>
        <w:rPr>
          <w:rFonts w:cs="Arial"/>
        </w:rPr>
      </w:pPr>
      <w:r>
        <w:rPr>
          <w:rFonts w:cs="Arial"/>
        </w:rPr>
        <w:t>En un demi-siècle, les mentalités ont fait des pas de géant. E</w:t>
      </w:r>
      <w:r w:rsidR="008D2D52">
        <w:rPr>
          <w:rFonts w:cs="Arial"/>
        </w:rPr>
        <w:t xml:space="preserve">n 1948, l’homosexualité </w:t>
      </w:r>
      <w:r w:rsidR="00D01610">
        <w:rPr>
          <w:rFonts w:cs="Arial"/>
        </w:rPr>
        <w:t xml:space="preserve">était considérée par les classifications internationales </w:t>
      </w:r>
      <w:r>
        <w:rPr>
          <w:rFonts w:cs="Arial"/>
        </w:rPr>
        <w:t>de l’OMS</w:t>
      </w:r>
      <w:r w:rsidR="00D01610">
        <w:rPr>
          <w:rFonts w:cs="Arial"/>
        </w:rPr>
        <w:t xml:space="preserve"> comme une </w:t>
      </w:r>
      <w:r w:rsidR="00D01610">
        <w:rPr>
          <w:rFonts w:cs="Arial"/>
        </w:rPr>
        <w:lastRenderedPageBreak/>
        <w:t xml:space="preserve">« déviation sexuelle », </w:t>
      </w:r>
      <w:r w:rsidR="004F36FB">
        <w:rPr>
          <w:rFonts w:cs="Arial"/>
        </w:rPr>
        <w:t xml:space="preserve">et ces personnes </w:t>
      </w:r>
      <w:r>
        <w:rPr>
          <w:rFonts w:cs="Arial"/>
        </w:rPr>
        <w:t>étaient classées parmi les</w:t>
      </w:r>
      <w:r w:rsidR="00D01610">
        <w:rPr>
          <w:rFonts w:cs="Arial"/>
        </w:rPr>
        <w:t xml:space="preserve"> « personnalités pathologiques »</w:t>
      </w:r>
      <w:r w:rsidR="004F36FB">
        <w:rPr>
          <w:rStyle w:val="Appelnotedebasdep"/>
          <w:rFonts w:cs="Arial"/>
        </w:rPr>
        <w:footnoteReference w:id="99"/>
      </w:r>
      <w:r>
        <w:rPr>
          <w:rFonts w:cs="Arial"/>
        </w:rPr>
        <w:t>.</w:t>
      </w:r>
      <w:r w:rsidR="00D01610">
        <w:rPr>
          <w:rFonts w:cs="Arial"/>
        </w:rPr>
        <w:t xml:space="preserve"> </w:t>
      </w:r>
      <w:r>
        <w:rPr>
          <w:rFonts w:cs="Arial"/>
        </w:rPr>
        <w:t>D</w:t>
      </w:r>
      <w:r w:rsidR="00D01610" w:rsidRPr="00CB3A5B">
        <w:rPr>
          <w:rFonts w:cs="Arial"/>
        </w:rPr>
        <w:t xml:space="preserve">ans les années 1970, la libération sexuelle </w:t>
      </w:r>
      <w:r w:rsidR="00150F4A" w:rsidRPr="00CB3A5B">
        <w:rPr>
          <w:rFonts w:cs="Arial"/>
        </w:rPr>
        <w:t>donne</w:t>
      </w:r>
      <w:r w:rsidR="00D01610" w:rsidRPr="00CB3A5B">
        <w:rPr>
          <w:rFonts w:cs="Arial"/>
        </w:rPr>
        <w:t xml:space="preserve"> sa légitimité à la vie sexuelle non</w:t>
      </w:r>
      <w:r w:rsidR="00346D48">
        <w:rPr>
          <w:rFonts w:cs="Arial"/>
        </w:rPr>
        <w:t xml:space="preserve"> </w:t>
      </w:r>
      <w:r w:rsidR="00D01610" w:rsidRPr="00CB3A5B">
        <w:rPr>
          <w:rFonts w:cs="Arial"/>
        </w:rPr>
        <w:t>reproductive</w:t>
      </w:r>
      <w:r w:rsidR="00150F4A" w:rsidRPr="00CB3A5B">
        <w:rPr>
          <w:rFonts w:cs="Arial"/>
        </w:rPr>
        <w:t xml:space="preserve">, amenant peu à peu à la </w:t>
      </w:r>
      <w:r w:rsidR="00463E25" w:rsidRPr="00CB3A5B">
        <w:rPr>
          <w:rFonts w:cs="Arial"/>
        </w:rPr>
        <w:t>dépathologisation</w:t>
      </w:r>
      <w:r w:rsidR="006B0EC0">
        <w:rPr>
          <w:rFonts w:cs="Arial"/>
        </w:rPr>
        <w:t xml:space="preserve"> (</w:t>
      </w:r>
      <w:r w:rsidR="007A438E">
        <w:rPr>
          <w:rFonts w:cs="Arial"/>
        </w:rPr>
        <w:t>et</w:t>
      </w:r>
      <w:r w:rsidR="006B0EC0">
        <w:rPr>
          <w:rFonts w:cs="Arial"/>
        </w:rPr>
        <w:t xml:space="preserve"> à la décriminalisation)</w:t>
      </w:r>
      <w:r w:rsidR="00150F4A" w:rsidRPr="00CB3A5B">
        <w:rPr>
          <w:rFonts w:cs="Arial"/>
        </w:rPr>
        <w:t xml:space="preserve"> de l’homosexualité qui devient un « style de vie » et une identité sociale. </w:t>
      </w:r>
      <w:r w:rsidR="00AF6498">
        <w:rPr>
          <w:rFonts w:cs="Arial"/>
        </w:rPr>
        <w:t>E</w:t>
      </w:r>
      <w:r>
        <w:rPr>
          <w:rFonts w:cs="Arial"/>
        </w:rPr>
        <w:t>n 1990,</w:t>
      </w:r>
      <w:r w:rsidR="007A438E">
        <w:rPr>
          <w:rFonts w:cs="Arial"/>
        </w:rPr>
        <w:t xml:space="preserve"> la CIM-10 exclu</w:t>
      </w:r>
      <w:r w:rsidR="005E14FF">
        <w:rPr>
          <w:rFonts w:cs="Arial"/>
        </w:rPr>
        <w:t>t</w:t>
      </w:r>
      <w:r w:rsidR="007C4C26" w:rsidRPr="00CB3A5B">
        <w:rPr>
          <w:rFonts w:cs="Arial"/>
        </w:rPr>
        <w:t xml:space="preserve"> l’homosexualité de la liste des paraphilies</w:t>
      </w:r>
      <w:r w:rsidR="007A438E">
        <w:rPr>
          <w:rStyle w:val="Appelnotedebasdep"/>
          <w:rFonts w:cs="Arial"/>
        </w:rPr>
        <w:footnoteReference w:id="100"/>
      </w:r>
      <w:r w:rsidR="007C4C26" w:rsidRPr="00CB3A5B">
        <w:rPr>
          <w:rFonts w:cs="Arial"/>
        </w:rPr>
        <w:t>.</w:t>
      </w:r>
      <w:r w:rsidR="00AF6498">
        <w:rPr>
          <w:rFonts w:cs="Arial"/>
        </w:rPr>
        <w:t xml:space="preserve"> Dès ce moment, « </w:t>
      </w:r>
      <w:r w:rsidR="00AF6498" w:rsidRPr="00AF6498">
        <w:rPr>
          <w:rFonts w:cs="Arial"/>
        </w:rPr>
        <w:t>il a fallu trouver d’autres critères de différenciations entre les conduites sexuelles normales et déviantes et ce n’est que très progressivement que la notion de consentement s’est imposée comme critère principal de normativité sexuelle</w:t>
      </w:r>
      <w:r w:rsidR="00AF6498">
        <w:rPr>
          <w:rFonts w:cs="Arial"/>
        </w:rPr>
        <w:t> »</w:t>
      </w:r>
      <w:r w:rsidR="00AF6498">
        <w:rPr>
          <w:rStyle w:val="Appelnotedebasdep"/>
          <w:rFonts w:cs="Arial"/>
        </w:rPr>
        <w:footnoteReference w:id="101"/>
      </w:r>
      <w:r w:rsidR="00AF6498" w:rsidRPr="00AF6498">
        <w:rPr>
          <w:rFonts w:cs="Arial"/>
        </w:rPr>
        <w:t xml:space="preserve">. </w:t>
      </w:r>
    </w:p>
    <w:p w14:paraId="216C9E68" w14:textId="3195BA56" w:rsidR="005E14FF" w:rsidRPr="00CB3A5B" w:rsidRDefault="005E14FF" w:rsidP="005E14FF">
      <w:pPr>
        <w:pStyle w:val="NormalWeb"/>
        <w:spacing w:line="276" w:lineRule="auto"/>
        <w:rPr>
          <w:rFonts w:cs="Arial"/>
        </w:rPr>
      </w:pPr>
      <w:r>
        <w:rPr>
          <w:rFonts w:cs="Arial"/>
        </w:rPr>
        <w:t>« J</w:t>
      </w:r>
      <w:r w:rsidRPr="00171320">
        <w:rPr>
          <w:rFonts w:cs="Arial"/>
        </w:rPr>
        <w:t xml:space="preserve">usqu’en 1979, la CIM a </w:t>
      </w:r>
      <w:r w:rsidR="00346D48">
        <w:rPr>
          <w:rFonts w:cs="Arial"/>
        </w:rPr>
        <w:t>continué</w:t>
      </w:r>
      <w:r w:rsidRPr="00171320">
        <w:rPr>
          <w:rFonts w:cs="Arial"/>
        </w:rPr>
        <w:t xml:space="preserve"> d’inclure l’impuissance et la frigidité, en tant que conditions ne permettant pas le coït reproductif hétérosexuel, comme des déviations sexuelles</w:t>
      </w:r>
      <w:r>
        <w:rPr>
          <w:rFonts w:cs="Arial"/>
        </w:rPr>
        <w:t> »</w:t>
      </w:r>
      <w:r>
        <w:rPr>
          <w:rStyle w:val="Appelnotedebasdep"/>
          <w:rFonts w:cs="Arial"/>
        </w:rPr>
        <w:footnoteReference w:id="102"/>
      </w:r>
      <w:r w:rsidRPr="00171320">
        <w:rPr>
          <w:rFonts w:cs="Arial"/>
        </w:rPr>
        <w:t xml:space="preserve">. </w:t>
      </w:r>
      <w:r>
        <w:rPr>
          <w:rFonts w:cs="Arial"/>
        </w:rPr>
        <w:t>Parallèlement, l</w:t>
      </w:r>
      <w:r w:rsidRPr="001B2C68">
        <w:rPr>
          <w:rFonts w:cs="Arial"/>
        </w:rPr>
        <w:t>’étude et la prise en charge des « excès sexuels » et des alternatives à la sexualité́ génitale</w:t>
      </w:r>
      <w:r>
        <w:rPr>
          <w:rFonts w:cs="Arial"/>
        </w:rPr>
        <w:t xml:space="preserve"> </w:t>
      </w:r>
      <w:r w:rsidRPr="001B2C68">
        <w:rPr>
          <w:rFonts w:cs="Arial"/>
        </w:rPr>
        <w:t>et conjugale considérées comme «</w:t>
      </w:r>
      <w:r w:rsidR="0086394F">
        <w:rPr>
          <w:rFonts w:cs="Arial"/>
        </w:rPr>
        <w:t> </w:t>
      </w:r>
      <w:r w:rsidRPr="001B2C68">
        <w:rPr>
          <w:rFonts w:cs="Arial"/>
        </w:rPr>
        <w:t>déviations</w:t>
      </w:r>
      <w:r>
        <w:rPr>
          <w:rFonts w:cs="Arial"/>
        </w:rPr>
        <w:t> </w:t>
      </w:r>
      <w:r w:rsidRPr="001B2C68">
        <w:rPr>
          <w:rFonts w:cs="Arial"/>
        </w:rPr>
        <w:t>» ont cédé la place à l’étude et la prise en charge des altérations et des insuffisances de la sexualit</w:t>
      </w:r>
      <w:r>
        <w:rPr>
          <w:rFonts w:cs="Arial"/>
        </w:rPr>
        <w:t>é</w:t>
      </w:r>
      <w:r>
        <w:rPr>
          <w:rStyle w:val="Appelnotedebasdep"/>
          <w:rFonts w:cs="Arial"/>
        </w:rPr>
        <w:footnoteReference w:id="103"/>
      </w:r>
      <w:r w:rsidRPr="001B2C68">
        <w:rPr>
          <w:rFonts w:cs="Arial"/>
        </w:rPr>
        <w:t xml:space="preserve">. </w:t>
      </w:r>
    </w:p>
    <w:p w14:paraId="5F05CF1A" w14:textId="64468055" w:rsidR="005E14FF" w:rsidRDefault="00150F4A" w:rsidP="001B2C68">
      <w:pPr>
        <w:pStyle w:val="NormalWeb"/>
        <w:spacing w:line="276" w:lineRule="auto"/>
        <w:rPr>
          <w:rFonts w:cs="Arial"/>
        </w:rPr>
      </w:pPr>
      <w:r w:rsidRPr="00CB3A5B">
        <w:rPr>
          <w:rFonts w:cs="Arial"/>
        </w:rPr>
        <w:t>En 1980, le DSM-IIIR</w:t>
      </w:r>
      <w:r w:rsidR="00463E25">
        <w:rPr>
          <w:rFonts w:cs="Arial"/>
        </w:rPr>
        <w:t xml:space="preserve"> </w:t>
      </w:r>
      <w:r w:rsidRPr="00CB3A5B">
        <w:rPr>
          <w:rFonts w:cs="Arial"/>
        </w:rPr>
        <w:t>regroupe toutes les sexualités non</w:t>
      </w:r>
      <w:r w:rsidR="00346D48">
        <w:rPr>
          <w:rFonts w:cs="Arial"/>
        </w:rPr>
        <w:t xml:space="preserve"> </w:t>
      </w:r>
      <w:r w:rsidRPr="00CB3A5B">
        <w:rPr>
          <w:rFonts w:cs="Arial"/>
        </w:rPr>
        <w:t>reproductives</w:t>
      </w:r>
      <w:r w:rsidR="00E42F25">
        <w:rPr>
          <w:rFonts w:cs="Arial"/>
        </w:rPr>
        <w:t xml:space="preserve"> non plus sous l’appellation de maladies ou de perversions sexuelles mais de </w:t>
      </w:r>
      <w:r w:rsidRPr="00CB3A5B">
        <w:rPr>
          <w:rFonts w:cs="Arial"/>
        </w:rPr>
        <w:t>« paraphilies »</w:t>
      </w:r>
      <w:r w:rsidR="00237817" w:rsidRPr="00CB3A5B">
        <w:rPr>
          <w:rFonts w:cs="Arial"/>
        </w:rPr>
        <w:t>, associant ainsi sous un même chapeau exhibitionnisme, fétichisme, frotteurisme, pédophilie, sadisme sexuel, masochisme sexuel, et paraphilies atypiques</w:t>
      </w:r>
      <w:r w:rsidR="00433BC0">
        <w:rPr>
          <w:rFonts w:cs="Arial"/>
        </w:rPr>
        <w:t xml:space="preserve">. </w:t>
      </w:r>
    </w:p>
    <w:p w14:paraId="7CE6F1AE" w14:textId="77777777" w:rsidR="005E14FF" w:rsidRDefault="00774639" w:rsidP="00266B9E">
      <w:pPr>
        <w:pStyle w:val="NormalWeb"/>
        <w:spacing w:line="276" w:lineRule="auto"/>
        <w:rPr>
          <w:rFonts w:cs="Arial"/>
        </w:rPr>
      </w:pPr>
      <w:r>
        <w:rPr>
          <w:rFonts w:cs="Arial"/>
        </w:rPr>
        <w:t>En 2013, l</w:t>
      </w:r>
      <w:r w:rsidR="005F2A93">
        <w:rPr>
          <w:rFonts w:cs="Arial"/>
        </w:rPr>
        <w:t>e DSM-5 établit une distinction entre paraphilie et trouble paraphilique</w:t>
      </w:r>
      <w:r w:rsidR="000220B0">
        <w:rPr>
          <w:rFonts w:cs="Arial"/>
        </w:rPr>
        <w:t>, témoignant « de la fin de la prise en compte de certaines conduites sexuelles comme pathologiques en soi et considère qu’elles le sont seulement lorsqu’elles impliquent au moins du malaise (distress) chez ceux qui les commettent »</w:t>
      </w:r>
      <w:r w:rsidR="000220B0">
        <w:rPr>
          <w:rStyle w:val="Appelnotedebasdep"/>
          <w:rFonts w:cs="Arial"/>
        </w:rPr>
        <w:footnoteReference w:id="104"/>
      </w:r>
      <w:r w:rsidR="000220B0">
        <w:rPr>
          <w:rFonts w:cs="Arial"/>
        </w:rPr>
        <w:t xml:space="preserve">.  </w:t>
      </w:r>
    </w:p>
    <w:p w14:paraId="42D2AD3A" w14:textId="77777777" w:rsidR="00FC15F0" w:rsidRDefault="00866972" w:rsidP="001B2C68">
      <w:pPr>
        <w:pStyle w:val="NormalWeb"/>
        <w:spacing w:line="276" w:lineRule="auto"/>
        <w:rPr>
          <w:rFonts w:ascii="SFRM1000" w:hAnsi="SFRM1000"/>
          <w:sz w:val="20"/>
          <w:szCs w:val="20"/>
        </w:rPr>
      </w:pPr>
      <w:r>
        <w:rPr>
          <w:rFonts w:cs="Arial"/>
        </w:rPr>
        <w:t>Ce n’est qu’en 2018 que</w:t>
      </w:r>
      <w:r w:rsidR="004433AB" w:rsidRPr="007934F8">
        <w:rPr>
          <w:rFonts w:cs="Arial"/>
        </w:rPr>
        <w:t xml:space="preserve"> la CIM-11 a </w:t>
      </w:r>
      <w:r w:rsidR="007934F8" w:rsidRPr="007934F8">
        <w:rPr>
          <w:rFonts w:cs="Arial"/>
        </w:rPr>
        <w:t xml:space="preserve">choisi </w:t>
      </w:r>
      <w:r w:rsidR="0068294F">
        <w:rPr>
          <w:rFonts w:cs="Arial"/>
        </w:rPr>
        <w:t>« </w:t>
      </w:r>
      <w:r w:rsidR="0068294F" w:rsidRPr="007934F8">
        <w:rPr>
          <w:rFonts w:cs="Arial"/>
        </w:rPr>
        <w:t>de dépsychiatriser</w:t>
      </w:r>
      <w:r>
        <w:rPr>
          <w:rFonts w:cs="Arial"/>
        </w:rPr>
        <w:t>, du moins en apparence,</w:t>
      </w:r>
      <w:r w:rsidR="0068294F" w:rsidRPr="007934F8">
        <w:rPr>
          <w:rFonts w:cs="Arial"/>
        </w:rPr>
        <w:t xml:space="preserve"> les “troubles de l’identité de genre”, rebaptisés</w:t>
      </w:r>
      <w:r w:rsidR="00433BC0">
        <w:rPr>
          <w:rFonts w:cs="Arial"/>
        </w:rPr>
        <w:t xml:space="preserve"> cette fois</w:t>
      </w:r>
      <w:r w:rsidR="0068294F" w:rsidRPr="007934F8">
        <w:rPr>
          <w:rFonts w:cs="Arial"/>
        </w:rPr>
        <w:t xml:space="preserve"> “incongruence </w:t>
      </w:r>
      <w:r w:rsidR="0068294F" w:rsidRPr="007934F8">
        <w:rPr>
          <w:rFonts w:cs="Arial"/>
        </w:rPr>
        <w:lastRenderedPageBreak/>
        <w:t>de genre”, et désormais exclus de la catégorie de troubles mentaux</w:t>
      </w:r>
      <w:r>
        <w:rPr>
          <w:rStyle w:val="Appelnotedebasdep"/>
          <w:rFonts w:cs="Arial"/>
        </w:rPr>
        <w:footnoteReference w:id="105"/>
      </w:r>
      <w:r>
        <w:rPr>
          <w:rFonts w:cs="Arial"/>
        </w:rPr>
        <w:t>. (…) Ils ne sont dépsychiatrisés qu’en apparence, car ils continuent d’appartenir à la catégorie “parent” des troubles mentaux. Ils entrent dans les “troubles associés à la santé sexuelle” tout en continuant à être codifiés dans le registre des troubles mentaux</w:t>
      </w:r>
      <w:r w:rsidR="007D1F73">
        <w:rPr>
          <w:rFonts w:cs="Arial"/>
        </w:rPr>
        <w:t> »</w:t>
      </w:r>
      <w:r w:rsidR="007D1F73">
        <w:rPr>
          <w:rStyle w:val="Appelnotedebasdep"/>
          <w:rFonts w:cs="Arial"/>
        </w:rPr>
        <w:footnoteReference w:id="106"/>
      </w:r>
      <w:r w:rsidR="006353E2">
        <w:rPr>
          <w:rFonts w:cs="Arial"/>
        </w:rPr>
        <w:t xml:space="preserve">. </w:t>
      </w:r>
      <w:r w:rsidR="00463E25">
        <w:rPr>
          <w:rFonts w:cs="Arial"/>
        </w:rPr>
        <w:t>Il est à noter que l</w:t>
      </w:r>
      <w:r w:rsidR="006353E2">
        <w:rPr>
          <w:rFonts w:cs="Arial"/>
        </w:rPr>
        <w:t>es instances européennes</w:t>
      </w:r>
      <w:r w:rsidR="000E3108">
        <w:rPr>
          <w:rFonts w:cs="Arial"/>
        </w:rPr>
        <w:t xml:space="preserve"> </w:t>
      </w:r>
      <w:r>
        <w:rPr>
          <w:rFonts w:cs="Arial"/>
        </w:rPr>
        <w:t>considèrent</w:t>
      </w:r>
      <w:r w:rsidR="006353E2">
        <w:rPr>
          <w:rFonts w:cs="Arial"/>
        </w:rPr>
        <w:t xml:space="preserve"> le diagnostic psychiatrique de transsexualisme comme une violation des droits humains</w:t>
      </w:r>
      <w:r w:rsidR="006353E2">
        <w:rPr>
          <w:rStyle w:val="Appelnotedebasdep"/>
          <w:rFonts w:cs="Arial"/>
        </w:rPr>
        <w:footnoteReference w:id="107"/>
      </w:r>
      <w:r w:rsidR="006353E2">
        <w:rPr>
          <w:rFonts w:cs="Arial"/>
        </w:rPr>
        <w:t>.</w:t>
      </w:r>
      <w:r w:rsidR="000465D0">
        <w:rPr>
          <w:rFonts w:ascii="SFRM1000" w:hAnsi="SFRM1000"/>
          <w:sz w:val="20"/>
          <w:szCs w:val="20"/>
        </w:rPr>
        <w:t xml:space="preserve"> </w:t>
      </w:r>
    </w:p>
    <w:p w14:paraId="274C5E37" w14:textId="77777777" w:rsidR="00D57573" w:rsidRPr="007D1F73" w:rsidRDefault="00934819" w:rsidP="007D1F73">
      <w:pPr>
        <w:pStyle w:val="NormalWeb"/>
        <w:spacing w:line="276" w:lineRule="auto"/>
        <w:rPr>
          <w:rFonts w:cs="Arial"/>
        </w:rPr>
      </w:pPr>
      <w:r w:rsidRPr="00433BC0">
        <w:rPr>
          <w:rFonts w:cs="Arial"/>
        </w:rPr>
        <w:t>Quant au BDSM et aux autres formes de relations sadomasochistes</w:t>
      </w:r>
      <w:r w:rsidR="004E275A">
        <w:rPr>
          <w:rStyle w:val="Appelnotedebasdep"/>
          <w:rFonts w:cs="Arial"/>
        </w:rPr>
        <w:footnoteReference w:id="108"/>
      </w:r>
      <w:r w:rsidRPr="00433BC0">
        <w:rPr>
          <w:rFonts w:cs="Arial"/>
        </w:rPr>
        <w:t xml:space="preserve"> volontaires, des voix s’élèvent pour lutter </w:t>
      </w:r>
      <w:r w:rsidR="005B72F7" w:rsidRPr="00433BC0">
        <w:rPr>
          <w:rFonts w:cs="Arial"/>
        </w:rPr>
        <w:t>en</w:t>
      </w:r>
      <w:r w:rsidR="00433BC0">
        <w:rPr>
          <w:rFonts w:cs="Arial"/>
        </w:rPr>
        <w:t xml:space="preserve"> leur</w:t>
      </w:r>
      <w:r w:rsidR="005B72F7" w:rsidRPr="00433BC0">
        <w:rPr>
          <w:rFonts w:cs="Arial"/>
        </w:rPr>
        <w:t xml:space="preserve"> faveur, mettant en doute le caractère pathologique de ces pratiques</w:t>
      </w:r>
      <w:r w:rsidR="00D57573">
        <w:rPr>
          <w:rFonts w:cs="Arial"/>
        </w:rPr>
        <w:t xml:space="preserve">, relevant qu’elles sont </w:t>
      </w:r>
      <w:r w:rsidR="00515DB7">
        <w:rPr>
          <w:rFonts w:cs="Arial"/>
        </w:rPr>
        <w:t>« </w:t>
      </w:r>
      <w:r w:rsidR="00D57573">
        <w:rPr>
          <w:rFonts w:cs="Arial"/>
        </w:rPr>
        <w:t>fondées sur le libre-arbitre et le consentement des participants</w:t>
      </w:r>
      <w:r w:rsidR="00266B9E">
        <w:rPr>
          <w:rFonts w:cs="Arial"/>
        </w:rPr>
        <w:t> »</w:t>
      </w:r>
      <w:r w:rsidR="00266B9E">
        <w:rPr>
          <w:rStyle w:val="Appelnotedebasdep"/>
          <w:rFonts w:cs="Arial"/>
        </w:rPr>
        <w:footnoteReference w:id="109"/>
      </w:r>
      <w:r w:rsidR="00266B9E">
        <w:rPr>
          <w:rFonts w:cs="Arial"/>
        </w:rPr>
        <w:t>. Ses défenseurs</w:t>
      </w:r>
      <w:r w:rsidR="007D1F73" w:rsidRPr="007D1F73">
        <w:rPr>
          <w:rFonts w:cs="Arial"/>
        </w:rPr>
        <w:t xml:space="preserve"> </w:t>
      </w:r>
      <w:r w:rsidR="00266B9E">
        <w:rPr>
          <w:rFonts w:cs="Arial"/>
        </w:rPr>
        <w:t>« </w:t>
      </w:r>
      <w:r w:rsidR="007D1F73" w:rsidRPr="007D1F73">
        <w:rPr>
          <w:rFonts w:cs="Arial"/>
        </w:rPr>
        <w:t xml:space="preserve">se placent ainsi comme les avocats les plus virulents en faveur de l’adoption du critère du consentement (ou de son absence) comme critère de pathologisation. Les auteurs qui expriment ces positions considèrent qu’un grand nombre de conduites considérées comme des paraphilies ou des déviations sexuelles dans les précédentes classifications (DSM et CIM) sont fondées sur le consentement réciproque et ne causent pas de douleur ou de nuisance (harmful) </w:t>
      </w:r>
      <w:r w:rsidR="00515DB7">
        <w:rPr>
          <w:rFonts w:cs="Arial"/>
        </w:rPr>
        <w:t>»</w:t>
      </w:r>
      <w:r w:rsidR="00515DB7">
        <w:rPr>
          <w:rStyle w:val="Appelnotedebasdep"/>
          <w:rFonts w:cs="Arial"/>
        </w:rPr>
        <w:footnoteReference w:id="110"/>
      </w:r>
      <w:r w:rsidR="00D57573">
        <w:rPr>
          <w:rFonts w:cs="Arial"/>
        </w:rPr>
        <w:t>.</w:t>
      </w:r>
    </w:p>
    <w:p w14:paraId="37C73D25" w14:textId="77777777" w:rsidR="005B72F7" w:rsidRPr="00433BC0" w:rsidRDefault="007D1F73" w:rsidP="00463E25">
      <w:pPr>
        <w:pStyle w:val="NormalWeb"/>
        <w:spacing w:line="276" w:lineRule="auto"/>
        <w:rPr>
          <w:rFonts w:cs="Arial"/>
        </w:rPr>
      </w:pPr>
      <w:r>
        <w:rPr>
          <w:rFonts w:cs="Arial"/>
        </w:rPr>
        <w:t>Ainsi donc, d</w:t>
      </w:r>
      <w:r w:rsidR="00546C2F">
        <w:rPr>
          <w:rFonts w:cs="Arial"/>
        </w:rPr>
        <w:t xml:space="preserve">ans la CIM-11, </w:t>
      </w:r>
      <w:r w:rsidR="00515DB7">
        <w:rPr>
          <w:rFonts w:cs="Arial"/>
        </w:rPr>
        <w:t>«</w:t>
      </w:r>
      <w:r w:rsidR="00546C2F">
        <w:rPr>
          <w:rFonts w:cs="Arial"/>
        </w:rPr>
        <w:t xml:space="preserve"> l</w:t>
      </w:r>
      <w:r w:rsidR="00515DB7" w:rsidRPr="00515DB7">
        <w:rPr>
          <w:rFonts w:cs="Arial"/>
        </w:rPr>
        <w:t>e fétichisme, le transvestisme fétichiste et le sadomasochisme sont exclus du champ des troubles paraphiliques dans la mesure où ils ne comportent aucun des critères retenus pour d</w:t>
      </w:r>
      <w:r w:rsidR="00515DB7">
        <w:rPr>
          <w:rFonts w:cs="Arial"/>
        </w:rPr>
        <w:t>é</w:t>
      </w:r>
      <w:r w:rsidR="00515DB7" w:rsidRPr="00515DB7">
        <w:rPr>
          <w:rFonts w:cs="Arial"/>
        </w:rPr>
        <w:t>signer ceux-ci et en particulier l’absence de consentement du partenaire et la survenue d’un malaise psychologique</w:t>
      </w:r>
      <w:r w:rsidR="00515DB7">
        <w:rPr>
          <w:rFonts w:cs="Arial"/>
        </w:rPr>
        <w:t> »</w:t>
      </w:r>
      <w:r w:rsidR="00515DB7">
        <w:rPr>
          <w:rStyle w:val="Appelnotedebasdep"/>
          <w:rFonts w:cs="Arial"/>
        </w:rPr>
        <w:footnoteReference w:id="111"/>
      </w:r>
      <w:r w:rsidR="00515DB7">
        <w:rPr>
          <w:rFonts w:cs="Arial"/>
        </w:rPr>
        <w:t>.</w:t>
      </w:r>
      <w:r w:rsidR="00546C2F">
        <w:rPr>
          <w:rFonts w:cs="Arial"/>
        </w:rPr>
        <w:t xml:space="preserve"> </w:t>
      </w:r>
      <w:r w:rsidR="000952AF">
        <w:rPr>
          <w:rFonts w:cs="Arial"/>
        </w:rPr>
        <w:t>Toutefois,</w:t>
      </w:r>
      <w:r w:rsidR="00546C2F">
        <w:rPr>
          <w:rFonts w:cs="Arial"/>
        </w:rPr>
        <w:t xml:space="preserve"> DSM et CIM divergent sur un point : la notion de malaise </w:t>
      </w:r>
      <w:r w:rsidR="00774639">
        <w:rPr>
          <w:rFonts w:cs="Arial"/>
        </w:rPr>
        <w:t>(</w:t>
      </w:r>
      <w:r w:rsidR="00546C2F">
        <w:rPr>
          <w:rFonts w:cs="Arial"/>
        </w:rPr>
        <w:t xml:space="preserve">distress) doit-elle être un critère pour considérer un pratique sexuelle </w:t>
      </w:r>
      <w:r w:rsidR="00546C2F">
        <w:rPr>
          <w:rFonts w:cs="Arial"/>
        </w:rPr>
        <w:lastRenderedPageBreak/>
        <w:t>comme pathologique ? « La CIM propose de son côté de retenir un nombre moins important de conduites dites paraphiliques et principalement celles qui impliquent une absence de consentement de la part du partenaire. Dans ce cas, la conduite est considérée comme paraphilique de par sa nature même »</w:t>
      </w:r>
      <w:r w:rsidR="00546C2F">
        <w:rPr>
          <w:rStyle w:val="Appelnotedebasdep"/>
          <w:rFonts w:cs="Arial"/>
        </w:rPr>
        <w:footnoteReference w:id="112"/>
      </w:r>
      <w:r w:rsidR="00546C2F">
        <w:rPr>
          <w:rFonts w:cs="Arial"/>
        </w:rPr>
        <w:t>.</w:t>
      </w:r>
    </w:p>
    <w:p w14:paraId="131C67BE" w14:textId="3C6C046E" w:rsidR="00F70A17" w:rsidRPr="005B78BF" w:rsidRDefault="005B72F7" w:rsidP="005B78BF">
      <w:pPr>
        <w:pStyle w:val="NormalWeb"/>
        <w:spacing w:line="276" w:lineRule="auto"/>
      </w:pPr>
      <w:r w:rsidRPr="00433BC0">
        <w:rPr>
          <w:rFonts w:cs="Arial"/>
        </w:rPr>
        <w:t>Seul le sort de la pédophilie est</w:t>
      </w:r>
      <w:r w:rsidR="003E3526">
        <w:rPr>
          <w:rFonts w:cs="Arial"/>
        </w:rPr>
        <w:t xml:space="preserve"> aujourd’hui</w:t>
      </w:r>
      <w:r w:rsidRPr="00433BC0">
        <w:rPr>
          <w:rFonts w:cs="Arial"/>
        </w:rPr>
        <w:t xml:space="preserve"> incertain.</w:t>
      </w:r>
      <w:r w:rsidR="00D86255">
        <w:rPr>
          <w:rFonts w:cs="Arial"/>
        </w:rPr>
        <w:t xml:space="preserve"> </w:t>
      </w:r>
      <w:r w:rsidR="00A35905">
        <w:rPr>
          <w:rFonts w:cs="Arial"/>
        </w:rPr>
        <w:t>Étonnamment, dans la CIM-6</w:t>
      </w:r>
      <w:r w:rsidR="003E3526">
        <w:rPr>
          <w:rFonts w:cs="Arial"/>
        </w:rPr>
        <w:t xml:space="preserve"> (1948)</w:t>
      </w:r>
      <w:r w:rsidR="00A35905">
        <w:rPr>
          <w:rFonts w:cs="Arial"/>
        </w:rPr>
        <w:t>, la pédophilie ne f</w:t>
      </w:r>
      <w:r w:rsidR="003E3526">
        <w:rPr>
          <w:rFonts w:cs="Arial"/>
        </w:rPr>
        <w:t>ais</w:t>
      </w:r>
      <w:r w:rsidR="00A35905">
        <w:rPr>
          <w:rFonts w:cs="Arial"/>
        </w:rPr>
        <w:t>ait pas partie des « déviations sexuelles » en tant que sous-catégorie des « personnalités pathologiques</w:t>
      </w:r>
      <w:r w:rsidR="00FC15F0">
        <w:rPr>
          <w:rFonts w:cs="Arial"/>
        </w:rPr>
        <w:t> ».</w:t>
      </w:r>
      <w:r w:rsidR="00A35905">
        <w:rPr>
          <w:rFonts w:cs="Arial"/>
        </w:rPr>
        <w:t xml:space="preserve"> </w:t>
      </w:r>
      <w:r w:rsidR="003E3526">
        <w:rPr>
          <w:rFonts w:cs="Arial"/>
        </w:rPr>
        <w:t>En effet, « </w:t>
      </w:r>
      <w:r w:rsidR="00A35905" w:rsidRPr="003E3526">
        <w:rPr>
          <w:rFonts w:cs="Arial"/>
        </w:rPr>
        <w:t>les questions de consentement n’</w:t>
      </w:r>
      <w:r w:rsidR="003E3526" w:rsidRPr="003E3526">
        <w:rPr>
          <w:rFonts w:cs="Arial"/>
        </w:rPr>
        <w:t>étaient</w:t>
      </w:r>
      <w:r w:rsidR="00A35905" w:rsidRPr="003E3526">
        <w:rPr>
          <w:rFonts w:cs="Arial"/>
        </w:rPr>
        <w:t xml:space="preserve"> pas encore </w:t>
      </w:r>
      <w:proofErr w:type="spellStart"/>
      <w:r w:rsidR="00A35905" w:rsidRPr="003E3526">
        <w:rPr>
          <w:rFonts w:cs="Arial"/>
        </w:rPr>
        <w:t>a</w:t>
      </w:r>
      <w:proofErr w:type="spellEnd"/>
      <w:r w:rsidR="00A35905" w:rsidRPr="003E3526">
        <w:rPr>
          <w:rFonts w:cs="Arial"/>
        </w:rPr>
        <w:t xml:space="preserve">̀ l’ordre du jour des normes sociales de la </w:t>
      </w:r>
      <w:r w:rsidR="003E3526" w:rsidRPr="003E3526">
        <w:rPr>
          <w:rFonts w:cs="Arial"/>
        </w:rPr>
        <w:t>sexualité</w:t>
      </w:r>
      <w:r w:rsidR="000976B3">
        <w:rPr>
          <w:rFonts w:cs="Arial"/>
        </w:rPr>
        <w:t> »</w:t>
      </w:r>
      <w:r w:rsidR="000976B3">
        <w:rPr>
          <w:rStyle w:val="Appelnotedebasdep"/>
          <w:rFonts w:cs="Arial"/>
        </w:rPr>
        <w:footnoteReference w:id="113"/>
      </w:r>
      <w:r w:rsidR="003E3526">
        <w:rPr>
          <w:rFonts w:cs="Arial"/>
        </w:rPr>
        <w:t>. Ainsi donc,</w:t>
      </w:r>
      <w:r w:rsidR="00A35905" w:rsidRPr="003E3526">
        <w:rPr>
          <w:rFonts w:cs="Arial"/>
        </w:rPr>
        <w:t xml:space="preserve"> </w:t>
      </w:r>
      <w:r w:rsidR="000976B3">
        <w:rPr>
          <w:rFonts w:cs="Arial"/>
        </w:rPr>
        <w:t>« </w:t>
      </w:r>
      <w:r w:rsidR="00A35905" w:rsidRPr="003E3526">
        <w:rPr>
          <w:rFonts w:cs="Arial"/>
        </w:rPr>
        <w:t xml:space="preserve">la </w:t>
      </w:r>
      <w:r w:rsidR="003E3526" w:rsidRPr="003E3526">
        <w:rPr>
          <w:rFonts w:cs="Arial"/>
        </w:rPr>
        <w:t>pédophilie</w:t>
      </w:r>
      <w:r w:rsidR="00A35905" w:rsidRPr="003E3526">
        <w:rPr>
          <w:rFonts w:cs="Arial"/>
        </w:rPr>
        <w:t xml:space="preserve"> </w:t>
      </w:r>
      <w:r w:rsidR="003E3526" w:rsidRPr="003E3526">
        <w:rPr>
          <w:rFonts w:cs="Arial"/>
        </w:rPr>
        <w:t>était</w:t>
      </w:r>
      <w:r w:rsidR="00A35905" w:rsidRPr="003E3526">
        <w:rPr>
          <w:rFonts w:cs="Arial"/>
        </w:rPr>
        <w:t xml:space="preserve"> beaucoup plus </w:t>
      </w:r>
      <w:r w:rsidR="003E3526" w:rsidRPr="003E3526">
        <w:rPr>
          <w:rFonts w:cs="Arial"/>
        </w:rPr>
        <w:t>tolérée</w:t>
      </w:r>
      <w:r w:rsidR="00A35905" w:rsidRPr="003E3526">
        <w:rPr>
          <w:rFonts w:cs="Arial"/>
        </w:rPr>
        <w:t xml:space="preserve"> qu’elle ne l’est de nos jours</w:t>
      </w:r>
      <w:r w:rsidR="000976B3">
        <w:rPr>
          <w:rFonts w:cs="Arial"/>
        </w:rPr>
        <w:t> »</w:t>
      </w:r>
      <w:r w:rsidR="000976B3">
        <w:rPr>
          <w:rStyle w:val="Appelnotedebasdep"/>
          <w:rFonts w:cs="Arial"/>
        </w:rPr>
        <w:footnoteReference w:id="114"/>
      </w:r>
      <w:r w:rsidR="00A35905" w:rsidRPr="003E3526">
        <w:rPr>
          <w:rFonts w:cs="Arial"/>
        </w:rPr>
        <w:t>.</w:t>
      </w:r>
      <w:r w:rsidR="000976B3">
        <w:rPr>
          <w:rFonts w:cs="Arial"/>
        </w:rPr>
        <w:t xml:space="preserve"> Dans la CIM-8 (1965), la pédophilie </w:t>
      </w:r>
      <w:r w:rsidR="00FC15F0">
        <w:rPr>
          <w:rFonts w:cs="Arial"/>
        </w:rPr>
        <w:t xml:space="preserve">fait son apparition comme </w:t>
      </w:r>
      <w:r w:rsidR="000976B3">
        <w:rPr>
          <w:rFonts w:cs="Arial"/>
        </w:rPr>
        <w:t>une sous-catégorie de l’homosexualité.</w:t>
      </w:r>
      <w:r w:rsidR="00422CA4">
        <w:rPr>
          <w:rFonts w:cs="Arial"/>
        </w:rPr>
        <w:t xml:space="preserve"> En 2005, Moser et Kleinplatz sont d’avis que retirer la pédophilie du</w:t>
      </w:r>
      <w:r w:rsidR="000952AF">
        <w:rPr>
          <w:rFonts w:cs="Arial"/>
        </w:rPr>
        <w:t xml:space="preserve"> DSM</w:t>
      </w:r>
      <w:r w:rsidR="00422CA4">
        <w:rPr>
          <w:rFonts w:cs="Arial"/>
        </w:rPr>
        <w:t xml:space="preserve"> </w:t>
      </w:r>
      <w:r w:rsidR="000952AF">
        <w:rPr>
          <w:rFonts w:cs="Arial"/>
        </w:rPr>
        <w:t>« </w:t>
      </w:r>
      <w:r w:rsidR="00422CA4">
        <w:rPr>
          <w:rFonts w:cs="Arial"/>
        </w:rPr>
        <w:t>permettrait d’attirer l’attention sur le caractère criminel de ces conduites et éviter que ceux qui les commettent puisent faire état d’une maladie mentale leur permettant de dégager leur responsabilité pénale »</w:t>
      </w:r>
      <w:r w:rsidR="00422CA4">
        <w:rPr>
          <w:rStyle w:val="Appelnotedebasdep"/>
          <w:rFonts w:cs="Arial"/>
        </w:rPr>
        <w:footnoteReference w:id="115"/>
      </w:r>
      <w:r w:rsidR="00422CA4">
        <w:rPr>
          <w:rFonts w:cs="Arial"/>
        </w:rPr>
        <w:t xml:space="preserve">. </w:t>
      </w:r>
      <w:r w:rsidR="00DF4D8D">
        <w:rPr>
          <w:rFonts w:cs="Arial"/>
        </w:rPr>
        <w:t>Dans le même ordre d’idée,</w:t>
      </w:r>
      <w:r w:rsidR="00D57573">
        <w:rPr>
          <w:rFonts w:cs="Arial"/>
        </w:rPr>
        <w:t xml:space="preserve"> les chercheuses féministes s’opposent à l’entrée du viol dans le DSM car il serait ainsi pathol</w:t>
      </w:r>
      <w:r w:rsidR="000952AF">
        <w:rPr>
          <w:rFonts w:cs="Arial"/>
        </w:rPr>
        <w:t>o</w:t>
      </w:r>
      <w:r w:rsidR="00D57573">
        <w:rPr>
          <w:rFonts w:cs="Arial"/>
        </w:rPr>
        <w:t>gisé et ne serait plus considéré comme un crime</w:t>
      </w:r>
      <w:r w:rsidR="00D57573">
        <w:rPr>
          <w:rStyle w:val="Appelnotedebasdep"/>
          <w:rFonts w:cs="Arial"/>
        </w:rPr>
        <w:footnoteReference w:id="116"/>
      </w:r>
      <w:r w:rsidR="00D57573">
        <w:rPr>
          <w:rFonts w:cs="Arial"/>
        </w:rPr>
        <w:t>.</w:t>
      </w:r>
    </w:p>
    <w:p w14:paraId="22E1F071" w14:textId="6650D2FA" w:rsidR="00DC31E2" w:rsidRPr="0028530E" w:rsidRDefault="00531409" w:rsidP="00E57AC7">
      <w:pPr>
        <w:spacing w:line="276" w:lineRule="auto"/>
        <w:rPr>
          <w:rFonts w:cs="Arial"/>
        </w:rPr>
      </w:pPr>
      <w:r>
        <w:rPr>
          <w:rFonts w:cs="Arial"/>
        </w:rPr>
        <w:t>Nous le voyons, les critères d’évaluation quant à ce qui est acceptable en matière de sexualité ont beaucoup évolué au cours de ces dernières décennies. J</w:t>
      </w:r>
      <w:r w:rsidR="00433BC0">
        <w:rPr>
          <w:rFonts w:cs="Arial"/>
        </w:rPr>
        <w:t>e</w:t>
      </w:r>
      <w:r w:rsidR="00804B33" w:rsidRPr="0028530E">
        <w:rPr>
          <w:rFonts w:cs="Arial"/>
        </w:rPr>
        <w:t xml:space="preserve"> souhaite </w:t>
      </w:r>
      <w:r w:rsidR="00433BC0">
        <w:rPr>
          <w:rFonts w:cs="Arial"/>
        </w:rPr>
        <w:t>maintenant</w:t>
      </w:r>
      <w:r w:rsidR="00804B33" w:rsidRPr="0028530E">
        <w:rPr>
          <w:rFonts w:cs="Arial"/>
        </w:rPr>
        <w:t xml:space="preserve"> mettre en évidence l’apport féministe dans ce dossier extrêmement </w:t>
      </w:r>
      <w:r w:rsidR="005354B8" w:rsidRPr="0028530E">
        <w:rPr>
          <w:rFonts w:cs="Arial"/>
        </w:rPr>
        <w:t xml:space="preserve">complexe visant à ébranler nombre de règles qui semblaient comme inscrites </w:t>
      </w:r>
      <w:r w:rsidR="003F24FF" w:rsidRPr="0028530E">
        <w:rPr>
          <w:rFonts w:cs="Arial"/>
        </w:rPr>
        <w:t xml:space="preserve">dans le marbre. </w:t>
      </w:r>
      <w:r w:rsidR="005354B8" w:rsidRPr="0028530E">
        <w:rPr>
          <w:rFonts w:cs="Arial"/>
        </w:rPr>
        <w:t>Par ailleurs, comme je l’ai précisé préalablement, la</w:t>
      </w:r>
      <w:r w:rsidR="00022F1D" w:rsidRPr="0028530E">
        <w:rPr>
          <w:rFonts w:cs="Arial"/>
        </w:rPr>
        <w:t xml:space="preserve"> déclaration de l’OMS </w:t>
      </w:r>
      <w:r w:rsidR="005354B8" w:rsidRPr="0028530E">
        <w:rPr>
          <w:rFonts w:cs="Arial"/>
        </w:rPr>
        <w:t>nous servira de</w:t>
      </w:r>
      <w:r w:rsidR="00022F1D" w:rsidRPr="0028530E">
        <w:rPr>
          <w:rFonts w:cs="Arial"/>
        </w:rPr>
        <w:t xml:space="preserve"> guideline pour la suite de notre réflexion.</w:t>
      </w:r>
    </w:p>
    <w:p w14:paraId="50D1D932" w14:textId="03ECFA1A" w:rsidR="000C51A3" w:rsidRDefault="000C51A3" w:rsidP="00E57AC7">
      <w:pPr>
        <w:spacing w:line="276" w:lineRule="auto"/>
        <w:rPr>
          <w:rFonts w:cs="Arial"/>
        </w:rPr>
      </w:pPr>
    </w:p>
    <w:p w14:paraId="35435C29" w14:textId="320412F3" w:rsidR="00801B69" w:rsidRDefault="00801B69">
      <w:pPr>
        <w:rPr>
          <w:rFonts w:cs="Arial"/>
        </w:rPr>
      </w:pPr>
      <w:r>
        <w:rPr>
          <w:rFonts w:cs="Arial"/>
        </w:rPr>
        <w:br w:type="page"/>
      </w:r>
    </w:p>
    <w:p w14:paraId="1D862B35" w14:textId="77777777" w:rsidR="006801FC" w:rsidRPr="0028530E" w:rsidRDefault="001C1FCE" w:rsidP="00E57AC7">
      <w:pPr>
        <w:pStyle w:val="Titre2"/>
        <w:spacing w:before="0" w:line="276" w:lineRule="auto"/>
        <w:rPr>
          <w:rFonts w:cs="Arial"/>
          <w:sz w:val="22"/>
          <w:szCs w:val="22"/>
        </w:rPr>
      </w:pPr>
      <w:bookmarkStart w:id="17" w:name="_Toc53417993"/>
      <w:r w:rsidRPr="0028530E">
        <w:rPr>
          <w:rFonts w:cs="Arial"/>
          <w:sz w:val="22"/>
          <w:szCs w:val="22"/>
        </w:rPr>
        <w:lastRenderedPageBreak/>
        <w:t>l’</w:t>
      </w:r>
      <w:r w:rsidR="006801FC" w:rsidRPr="0028530E">
        <w:rPr>
          <w:rFonts w:cs="Arial"/>
          <w:sz w:val="22"/>
          <w:szCs w:val="22"/>
        </w:rPr>
        <w:t>Apport des mouvements féministes</w:t>
      </w:r>
      <w:bookmarkEnd w:id="17"/>
    </w:p>
    <w:p w14:paraId="11A05FC2" w14:textId="74336AE1" w:rsidR="005354B8" w:rsidRDefault="005354B8" w:rsidP="00E57AC7">
      <w:pPr>
        <w:spacing w:line="276" w:lineRule="auto"/>
        <w:rPr>
          <w:rFonts w:cs="Arial"/>
        </w:rPr>
      </w:pPr>
    </w:p>
    <w:p w14:paraId="73983FB5" w14:textId="77777777" w:rsidR="006118CE" w:rsidRPr="0028530E" w:rsidRDefault="006118CE" w:rsidP="00E57AC7">
      <w:pPr>
        <w:spacing w:line="276" w:lineRule="auto"/>
        <w:rPr>
          <w:rFonts w:cs="Arial"/>
        </w:rPr>
      </w:pPr>
    </w:p>
    <w:p w14:paraId="508642A8" w14:textId="77777777" w:rsidR="005354B8" w:rsidRPr="0028530E" w:rsidRDefault="005354B8" w:rsidP="00E57AC7">
      <w:pPr>
        <w:spacing w:line="276" w:lineRule="auto"/>
        <w:rPr>
          <w:rFonts w:cs="Arial"/>
        </w:rPr>
      </w:pPr>
      <w:r w:rsidRPr="0028530E">
        <w:rPr>
          <w:rFonts w:cs="Arial"/>
        </w:rPr>
        <w:t xml:space="preserve">Il existe peu de projets culturels aussi radicaux que celui de la liberté sexuelle : il a libéré le sexe de la culpabilité du péché et de la honte, et, avec l’aide des psychologues, médecins, sociologues, </w:t>
      </w:r>
      <w:r w:rsidR="00FE7AED">
        <w:rPr>
          <w:rFonts w:cs="Arial"/>
        </w:rPr>
        <w:t xml:space="preserve">et autres professionnels de la santé, </w:t>
      </w:r>
      <w:r w:rsidRPr="0028530E">
        <w:rPr>
          <w:rFonts w:cs="Arial"/>
        </w:rPr>
        <w:t xml:space="preserve">a fait de la santé sexuelle une condition de la santé mentale et du bien-être. Les hommes et les femmes sont devenus </w:t>
      </w:r>
      <w:r w:rsidRPr="0028530E">
        <w:rPr>
          <w:rFonts w:cs="Arial"/>
          <w:i/>
        </w:rPr>
        <w:t>presque</w:t>
      </w:r>
      <w:r w:rsidRPr="0028530E">
        <w:rPr>
          <w:rFonts w:cs="Arial"/>
        </w:rPr>
        <w:t xml:space="preserve"> égaux, l’homosexualité est reconnue aux côtés de l’hétérosexualité, les femmes ont droit au plaisir.</w:t>
      </w:r>
    </w:p>
    <w:p w14:paraId="49B8152D" w14:textId="77777777" w:rsidR="005354B8" w:rsidRPr="0028530E" w:rsidRDefault="005354B8" w:rsidP="00E57AC7">
      <w:pPr>
        <w:spacing w:line="276" w:lineRule="auto"/>
        <w:rPr>
          <w:rFonts w:cs="Arial"/>
        </w:rPr>
      </w:pPr>
    </w:p>
    <w:p w14:paraId="361139A3" w14:textId="77777777" w:rsidR="006801FC" w:rsidRPr="0028530E" w:rsidRDefault="006801FC" w:rsidP="00E57AC7">
      <w:pPr>
        <w:spacing w:line="276" w:lineRule="auto"/>
        <w:rPr>
          <w:rFonts w:cs="Arial"/>
        </w:rPr>
      </w:pPr>
      <w:r w:rsidRPr="0028530E">
        <w:rPr>
          <w:rFonts w:cs="Arial"/>
        </w:rPr>
        <w:t xml:space="preserve">Les luttes féministes ont apporté une véritable reconfiguration de la « morale sexuelle ». En effet, au-delà des normes religieuses traditionnelles, elles se sont efforcées de définir des comportements acceptables, légitimes, valorisés ou au contraire répréhensibles ou stigmatisés. Par leurs mobilisations et leurs combats sur des thèmes spécifiques, mettant en jeu l’autonomie des femmes et questionnant les normes sexuelles dominantes, les féministes </w:t>
      </w:r>
      <w:r w:rsidR="005354B8" w:rsidRPr="0028530E">
        <w:rPr>
          <w:rFonts w:cs="Arial"/>
        </w:rPr>
        <w:t xml:space="preserve">ont </w:t>
      </w:r>
      <w:proofErr w:type="spellStart"/>
      <w:r w:rsidR="005354B8" w:rsidRPr="0028530E">
        <w:rPr>
          <w:rFonts w:cs="Arial"/>
        </w:rPr>
        <w:t>remod</w:t>
      </w:r>
      <w:r w:rsidR="001C1FCE" w:rsidRPr="0028530E">
        <w:rPr>
          <w:rFonts w:cs="Arial"/>
        </w:rPr>
        <w:t>é</w:t>
      </w:r>
      <w:r w:rsidR="005354B8" w:rsidRPr="0028530E">
        <w:rPr>
          <w:rFonts w:cs="Arial"/>
        </w:rPr>
        <w:t>lisé</w:t>
      </w:r>
      <w:proofErr w:type="spellEnd"/>
      <w:r w:rsidR="005354B8" w:rsidRPr="0028530E">
        <w:rPr>
          <w:rFonts w:cs="Arial"/>
        </w:rPr>
        <w:t xml:space="preserve"> la conception de la </w:t>
      </w:r>
      <w:r w:rsidRPr="0028530E">
        <w:rPr>
          <w:rFonts w:cs="Arial"/>
        </w:rPr>
        <w:t>« bonne sexualité ».</w:t>
      </w:r>
      <w:r w:rsidRPr="0028530E">
        <w:rPr>
          <w:rStyle w:val="Appelnotedebasdep"/>
          <w:rFonts w:cs="Arial"/>
        </w:rPr>
        <w:footnoteReference w:id="117"/>
      </w:r>
      <w:r w:rsidR="001C1FCE" w:rsidRPr="0028530E">
        <w:rPr>
          <w:rFonts w:cs="Arial"/>
        </w:rPr>
        <w:t xml:space="preserve"> Voyons maintenant quelques points essentiels de leurs luttes.</w:t>
      </w:r>
    </w:p>
    <w:p w14:paraId="31095EE8" w14:textId="08B3051F" w:rsidR="00237DDA" w:rsidRDefault="00237DDA" w:rsidP="00E57AC7">
      <w:pPr>
        <w:spacing w:line="276" w:lineRule="auto"/>
        <w:rPr>
          <w:rFonts w:cs="Arial"/>
        </w:rPr>
      </w:pPr>
    </w:p>
    <w:p w14:paraId="56D8240B" w14:textId="77777777" w:rsidR="006118CE" w:rsidRPr="0028530E" w:rsidRDefault="006118CE" w:rsidP="00E57AC7">
      <w:pPr>
        <w:spacing w:line="276" w:lineRule="auto"/>
        <w:rPr>
          <w:rFonts w:cs="Arial"/>
        </w:rPr>
      </w:pPr>
    </w:p>
    <w:p w14:paraId="4F8ABAC1" w14:textId="77777777" w:rsidR="006801FC" w:rsidRPr="0028530E" w:rsidRDefault="006801FC" w:rsidP="00E57AC7">
      <w:pPr>
        <w:pStyle w:val="Titre3"/>
        <w:spacing w:before="0" w:line="276" w:lineRule="auto"/>
        <w:rPr>
          <w:rFonts w:cs="Arial"/>
          <w:sz w:val="22"/>
          <w:szCs w:val="22"/>
        </w:rPr>
      </w:pPr>
      <w:bookmarkStart w:id="18" w:name="_Toc53417994"/>
      <w:r w:rsidRPr="0028530E">
        <w:rPr>
          <w:rFonts w:cs="Arial"/>
          <w:sz w:val="22"/>
          <w:szCs w:val="22"/>
        </w:rPr>
        <w:t>Lutte contre la domination masculine</w:t>
      </w:r>
      <w:bookmarkEnd w:id="18"/>
    </w:p>
    <w:p w14:paraId="182B5B1A" w14:textId="3CEB9329" w:rsidR="00DC31E2" w:rsidRDefault="00DC31E2" w:rsidP="00E57AC7">
      <w:pPr>
        <w:spacing w:line="276" w:lineRule="auto"/>
        <w:rPr>
          <w:rFonts w:cs="Arial"/>
        </w:rPr>
      </w:pPr>
    </w:p>
    <w:p w14:paraId="6AE463E3" w14:textId="77777777" w:rsidR="006118CE" w:rsidRPr="0028530E" w:rsidRDefault="006118CE" w:rsidP="00E57AC7">
      <w:pPr>
        <w:spacing w:line="276" w:lineRule="auto"/>
        <w:rPr>
          <w:rFonts w:cs="Arial"/>
        </w:rPr>
      </w:pPr>
    </w:p>
    <w:p w14:paraId="5252B7E1" w14:textId="77777777" w:rsidR="006801FC" w:rsidRPr="0028530E" w:rsidRDefault="006801FC" w:rsidP="00E57AC7">
      <w:pPr>
        <w:spacing w:line="276" w:lineRule="auto"/>
        <w:rPr>
          <w:rFonts w:cs="Arial"/>
        </w:rPr>
      </w:pPr>
      <w:r w:rsidRPr="0028530E">
        <w:rPr>
          <w:rFonts w:cs="Arial"/>
        </w:rPr>
        <w:t xml:space="preserve">C’est tout d’abord face à la domination masculine dans le domaine de la sexualité et les discriminations que cela engendre que les féministes </w:t>
      </w:r>
      <w:r w:rsidR="001C1FCE" w:rsidRPr="0028530E">
        <w:rPr>
          <w:rFonts w:cs="Arial"/>
        </w:rPr>
        <w:t>se révoltent</w:t>
      </w:r>
      <w:r w:rsidRPr="0028530E">
        <w:rPr>
          <w:rFonts w:cs="Arial"/>
        </w:rPr>
        <w:t xml:space="preserve"> unanimement. Elles révèlent en particulier les violences liées à cette domination. « Dès la fin du XIXe siècle, le mouvement abolitionniste de </w:t>
      </w:r>
      <w:proofErr w:type="spellStart"/>
      <w:r w:rsidRPr="0028530E">
        <w:rPr>
          <w:rFonts w:cs="Arial"/>
        </w:rPr>
        <w:t>Josephine</w:t>
      </w:r>
      <w:proofErr w:type="spellEnd"/>
      <w:r w:rsidRPr="0028530E">
        <w:rPr>
          <w:rFonts w:cs="Arial"/>
        </w:rPr>
        <w:t xml:space="preserve"> Butler s’insurge contre la double morale sexuelle qui permet aux hommes tous les écarts, alors que les femmes sont censées rester vierges jusqu’au mariage, puis être fidèles au mari ; sauf les prostituées, mis à part pour satisfaire les élans prétendument irrépressibles des hommes. Les féministes s’opposent à cette morale, validée par l’État à travers la régulation du mariage et de la prostitution. A leurs yeux, la domination sexuelle des femmes est la source de nombreux problèmes sociaux, comme la prostitution, les naissances illégitimes et les maladies vénériennes. Elles refusent de cautionner la vision patriarcale, affirmant que la prostitution est nécessaire et exigent une réforme du mariage qui instaure l’égalité entre époux »</w:t>
      </w:r>
      <w:r w:rsidRPr="0028530E">
        <w:rPr>
          <w:rStyle w:val="Appelnotedebasdep"/>
          <w:rFonts w:cs="Arial"/>
        </w:rPr>
        <w:footnoteReference w:id="118"/>
      </w:r>
      <w:r w:rsidRPr="0028530E">
        <w:rPr>
          <w:rFonts w:cs="Arial"/>
        </w:rPr>
        <w:t>.</w:t>
      </w:r>
    </w:p>
    <w:p w14:paraId="245DBBE2" w14:textId="56D8EEA1" w:rsidR="00237DDA" w:rsidRDefault="00237DDA" w:rsidP="00E57AC7">
      <w:pPr>
        <w:spacing w:line="276" w:lineRule="auto"/>
        <w:rPr>
          <w:rFonts w:cs="Arial"/>
        </w:rPr>
      </w:pPr>
    </w:p>
    <w:p w14:paraId="5B47775F" w14:textId="7F09F7E5" w:rsidR="00801B69" w:rsidRDefault="00801B69">
      <w:pPr>
        <w:rPr>
          <w:rFonts w:cs="Arial"/>
        </w:rPr>
      </w:pPr>
      <w:r>
        <w:rPr>
          <w:rFonts w:cs="Arial"/>
        </w:rPr>
        <w:br w:type="page"/>
      </w:r>
    </w:p>
    <w:p w14:paraId="3AFD9E66" w14:textId="77777777" w:rsidR="006801FC" w:rsidRPr="0028530E" w:rsidRDefault="006801FC" w:rsidP="00E57AC7">
      <w:pPr>
        <w:pStyle w:val="Titre3"/>
        <w:spacing w:before="0" w:line="276" w:lineRule="auto"/>
        <w:rPr>
          <w:rFonts w:cs="Arial"/>
          <w:sz w:val="22"/>
          <w:szCs w:val="22"/>
        </w:rPr>
      </w:pPr>
      <w:bookmarkStart w:id="19" w:name="_Toc53417995"/>
      <w:r w:rsidRPr="0028530E">
        <w:rPr>
          <w:rFonts w:cs="Arial"/>
          <w:sz w:val="22"/>
          <w:szCs w:val="22"/>
        </w:rPr>
        <w:lastRenderedPageBreak/>
        <w:t>Pour le droit au plaisir</w:t>
      </w:r>
      <w:bookmarkEnd w:id="19"/>
    </w:p>
    <w:p w14:paraId="2EB28BF8" w14:textId="5FBB4C07" w:rsidR="00DC31E2" w:rsidRDefault="00DC31E2" w:rsidP="00E57AC7">
      <w:pPr>
        <w:spacing w:line="276" w:lineRule="auto"/>
        <w:rPr>
          <w:rFonts w:cs="Arial"/>
        </w:rPr>
      </w:pPr>
    </w:p>
    <w:p w14:paraId="2F60A48D" w14:textId="77777777" w:rsidR="006118CE" w:rsidRPr="0028530E" w:rsidRDefault="006118CE" w:rsidP="00E57AC7">
      <w:pPr>
        <w:spacing w:line="276" w:lineRule="auto"/>
        <w:rPr>
          <w:rFonts w:cs="Arial"/>
        </w:rPr>
      </w:pPr>
    </w:p>
    <w:p w14:paraId="12B06590" w14:textId="77777777" w:rsidR="006801FC" w:rsidRPr="0028530E" w:rsidRDefault="006801FC" w:rsidP="00E57AC7">
      <w:pPr>
        <w:spacing w:line="276" w:lineRule="auto"/>
        <w:rPr>
          <w:rFonts w:cs="Arial"/>
        </w:rPr>
      </w:pPr>
      <w:r w:rsidRPr="0028530E">
        <w:rPr>
          <w:rFonts w:cs="Arial"/>
        </w:rPr>
        <w:t>Le défi relevé par les féministes occidentales est d’envisager la sexualité de manière positive, en tant que plaisir aux formes multiples, sans pour autant nier la part de danger qu’elle contient. Dépasser la culpabilisation, la négation du plaisir et la honte à dire, pratiquer et consommer la sexualité et lutter pour leur respectabilité. La sexualité devient « respectable dès lors qu’elle est consensuelle et, surtout, qu’elle est pratiquée dans le plaisir. En d’autres mots, pour bon nombre de féministes et activistes pro-sexe, c’est la notion même de plaisir qui vient délimiter la bonne de la mauvaise sexualité. »</w:t>
      </w:r>
      <w:r w:rsidRPr="0028530E">
        <w:rPr>
          <w:rStyle w:val="Appelnotedebasdep"/>
          <w:rFonts w:cs="Arial"/>
        </w:rPr>
        <w:footnoteReference w:id="119"/>
      </w:r>
    </w:p>
    <w:p w14:paraId="14350F32" w14:textId="1037CF12" w:rsidR="006801FC" w:rsidRDefault="006801FC" w:rsidP="00E57AC7">
      <w:pPr>
        <w:spacing w:line="276" w:lineRule="auto"/>
        <w:rPr>
          <w:rFonts w:cs="Arial"/>
        </w:rPr>
      </w:pPr>
    </w:p>
    <w:p w14:paraId="480FAA40" w14:textId="77777777" w:rsidR="006118CE" w:rsidRPr="0028530E" w:rsidRDefault="006118CE" w:rsidP="00E57AC7">
      <w:pPr>
        <w:spacing w:line="276" w:lineRule="auto"/>
        <w:rPr>
          <w:rFonts w:cs="Arial"/>
        </w:rPr>
      </w:pPr>
    </w:p>
    <w:p w14:paraId="5294A863" w14:textId="77777777" w:rsidR="006801FC" w:rsidRPr="0028530E" w:rsidRDefault="006801FC" w:rsidP="00E57AC7">
      <w:pPr>
        <w:pStyle w:val="Titre3"/>
        <w:spacing w:before="0" w:line="276" w:lineRule="auto"/>
        <w:rPr>
          <w:rFonts w:cs="Arial"/>
          <w:sz w:val="22"/>
          <w:szCs w:val="22"/>
        </w:rPr>
      </w:pPr>
      <w:bookmarkStart w:id="20" w:name="_Toc53417996"/>
      <w:r w:rsidRPr="0028530E">
        <w:rPr>
          <w:rFonts w:cs="Arial"/>
          <w:sz w:val="22"/>
          <w:szCs w:val="22"/>
        </w:rPr>
        <w:t>Pour la libre disposition de son corps</w:t>
      </w:r>
      <w:bookmarkEnd w:id="20"/>
    </w:p>
    <w:p w14:paraId="2C0CB2C9" w14:textId="77777777" w:rsidR="00DC31E2" w:rsidRPr="0028530E" w:rsidRDefault="00DC31E2" w:rsidP="00E57AC7">
      <w:pPr>
        <w:spacing w:line="276" w:lineRule="auto"/>
        <w:rPr>
          <w:rFonts w:cs="Arial"/>
        </w:rPr>
      </w:pPr>
    </w:p>
    <w:p w14:paraId="7E33942B" w14:textId="77777777" w:rsidR="006801FC" w:rsidRPr="0028530E" w:rsidRDefault="006801FC" w:rsidP="00E57AC7">
      <w:pPr>
        <w:spacing w:line="276" w:lineRule="auto"/>
        <w:rPr>
          <w:rFonts w:cs="Arial"/>
        </w:rPr>
      </w:pPr>
      <w:r w:rsidRPr="0028530E">
        <w:rPr>
          <w:rFonts w:cs="Arial"/>
        </w:rPr>
        <w:t xml:space="preserve">Ces femmes ont fait avancer les débats concernant la liberté sexuelle, les droits des lesbiennes, le contrôle de la contraception et le droit à l’avortement, </w:t>
      </w:r>
      <w:r w:rsidR="00FF7B99" w:rsidRPr="0028530E">
        <w:rPr>
          <w:rFonts w:cs="Arial"/>
        </w:rPr>
        <w:t>afin</w:t>
      </w:r>
      <w:r w:rsidRPr="0028530E">
        <w:rPr>
          <w:rFonts w:cs="Arial"/>
        </w:rPr>
        <w:t xml:space="preserve"> de se libérer de la peur de la sexualité,</w:t>
      </w:r>
      <w:r w:rsidR="00FF7B99" w:rsidRPr="0028530E">
        <w:rPr>
          <w:rFonts w:cs="Arial"/>
        </w:rPr>
        <w:t xml:space="preserve"> de réglementer</w:t>
      </w:r>
      <w:r w:rsidRPr="0028530E">
        <w:rPr>
          <w:rFonts w:cs="Arial"/>
        </w:rPr>
        <w:t xml:space="preserve"> la prostitution </w:t>
      </w:r>
      <w:r w:rsidR="00FF7B99" w:rsidRPr="0028530E">
        <w:rPr>
          <w:rFonts w:cs="Arial"/>
        </w:rPr>
        <w:t>et d’améliorer</w:t>
      </w:r>
      <w:r w:rsidRPr="0028530E">
        <w:rPr>
          <w:rFonts w:cs="Arial"/>
        </w:rPr>
        <w:t xml:space="preserve"> la condition des mères célibataires. « Avec les luttes féministes de la deuxième vague (années 1970), c’est l’heure des combats pour la contraception et l’avortement, mais aussi du questionnement des revendications liées à la libération sexuelle et sa promotion de la « jouissance sans entraves ». La jouissance de qui ? interrogent les féministes, qui protestent contre la mise à disposition permanent</w:t>
      </w:r>
      <w:r w:rsidR="00FF7B99" w:rsidRPr="0028530E">
        <w:rPr>
          <w:rFonts w:cs="Arial"/>
        </w:rPr>
        <w:t>e</w:t>
      </w:r>
      <w:r w:rsidRPr="0028530E">
        <w:rPr>
          <w:rFonts w:cs="Arial"/>
        </w:rPr>
        <w:t xml:space="preserve"> du corps des femmes qu’implique la contraception moderne, désormais à la charge complète de celles-ci</w:t>
      </w:r>
      <w:r w:rsidRPr="0028530E">
        <w:rPr>
          <w:rStyle w:val="Appelnotedebasdep"/>
          <w:rFonts w:cs="Arial"/>
        </w:rPr>
        <w:footnoteReference w:id="120"/>
      </w:r>
      <w:r w:rsidRPr="0028530E">
        <w:rPr>
          <w:rFonts w:cs="Arial"/>
        </w:rPr>
        <w:t>. La rhétorique des droits humains est ensuite mise au service des revendications sexuelles et appuyée sur des slogans qui ont traversé l’histoire des luttes féministes : libre disposition de son corps, autonomie, consentement, désir, contrat sexuel, autant de concepts qui circulent dans la grammaire des revendications »</w:t>
      </w:r>
      <w:r w:rsidRPr="0028530E">
        <w:rPr>
          <w:rStyle w:val="Appelnotedebasdep"/>
          <w:rFonts w:cs="Arial"/>
        </w:rPr>
        <w:footnoteReference w:id="121"/>
      </w:r>
      <w:r w:rsidRPr="0028530E">
        <w:rPr>
          <w:rFonts w:cs="Arial"/>
        </w:rPr>
        <w:t>.</w:t>
      </w:r>
    </w:p>
    <w:p w14:paraId="1BC83CF2" w14:textId="7D78608C" w:rsidR="00022F1D" w:rsidRDefault="00022F1D" w:rsidP="00E57AC7">
      <w:pPr>
        <w:spacing w:line="276" w:lineRule="auto"/>
        <w:rPr>
          <w:rFonts w:cs="Arial"/>
        </w:rPr>
      </w:pPr>
    </w:p>
    <w:p w14:paraId="0E1CE362" w14:textId="77777777" w:rsidR="00952433" w:rsidRPr="0028530E" w:rsidRDefault="00952433" w:rsidP="00E57AC7">
      <w:pPr>
        <w:spacing w:line="276" w:lineRule="auto"/>
        <w:rPr>
          <w:rFonts w:cs="Arial"/>
        </w:rPr>
      </w:pPr>
    </w:p>
    <w:p w14:paraId="6BD6C530" w14:textId="77777777" w:rsidR="006801FC" w:rsidRPr="0028530E" w:rsidRDefault="006801FC" w:rsidP="00E57AC7">
      <w:pPr>
        <w:pStyle w:val="Titre3"/>
        <w:spacing w:before="0" w:line="276" w:lineRule="auto"/>
        <w:rPr>
          <w:rFonts w:cs="Arial"/>
          <w:sz w:val="22"/>
          <w:szCs w:val="22"/>
        </w:rPr>
      </w:pPr>
      <w:bookmarkStart w:id="21" w:name="_Toc53417997"/>
      <w:r w:rsidRPr="0028530E">
        <w:rPr>
          <w:rFonts w:cs="Arial"/>
          <w:sz w:val="22"/>
          <w:szCs w:val="22"/>
        </w:rPr>
        <w:t>Pour une vision plus égalitaire</w:t>
      </w:r>
      <w:r w:rsidR="0028530E">
        <w:rPr>
          <w:rFonts w:cs="Arial"/>
          <w:sz w:val="22"/>
          <w:szCs w:val="22"/>
        </w:rPr>
        <w:t xml:space="preserve"> du couple</w:t>
      </w:r>
      <w:bookmarkEnd w:id="21"/>
    </w:p>
    <w:p w14:paraId="2957A1E6" w14:textId="054BD848" w:rsidR="00DC31E2" w:rsidRDefault="00DC31E2" w:rsidP="00E57AC7">
      <w:pPr>
        <w:spacing w:line="276" w:lineRule="auto"/>
        <w:rPr>
          <w:rFonts w:cs="Arial"/>
        </w:rPr>
      </w:pPr>
    </w:p>
    <w:p w14:paraId="49B5060B" w14:textId="77777777" w:rsidR="00952433" w:rsidRPr="0028530E" w:rsidRDefault="00952433" w:rsidP="00E57AC7">
      <w:pPr>
        <w:spacing w:line="276" w:lineRule="auto"/>
        <w:rPr>
          <w:rFonts w:cs="Arial"/>
        </w:rPr>
      </w:pPr>
    </w:p>
    <w:p w14:paraId="21EAB7EB" w14:textId="77777777" w:rsidR="006801FC" w:rsidRPr="0028530E" w:rsidRDefault="006801FC" w:rsidP="00E57AC7">
      <w:pPr>
        <w:spacing w:line="276" w:lineRule="auto"/>
        <w:rPr>
          <w:rFonts w:cs="Arial"/>
        </w:rPr>
      </w:pPr>
      <w:r w:rsidRPr="0028530E">
        <w:rPr>
          <w:rFonts w:cs="Arial"/>
        </w:rPr>
        <w:t xml:space="preserve">« La critique de la morale sexuelle peut surgir parfois là où on l’attend le moins. (…) Au lendemain de l’encyclique </w:t>
      </w:r>
      <w:proofErr w:type="spellStart"/>
      <w:r w:rsidRPr="0028530E">
        <w:rPr>
          <w:rFonts w:cs="Arial"/>
        </w:rPr>
        <w:t>Humanae</w:t>
      </w:r>
      <w:proofErr w:type="spellEnd"/>
      <w:r w:rsidRPr="0028530E">
        <w:rPr>
          <w:rFonts w:cs="Arial"/>
        </w:rPr>
        <w:t xml:space="preserve"> Vitae (1968), qui réaffirme l’interdiction de la contraception moderne, (…) des femmes croyantes et engagées</w:t>
      </w:r>
      <w:r w:rsidR="00FF7B99" w:rsidRPr="0028530E">
        <w:rPr>
          <w:rFonts w:cs="Arial"/>
        </w:rPr>
        <w:t xml:space="preserve"> dans l’Église catholique</w:t>
      </w:r>
      <w:r w:rsidRPr="0028530E">
        <w:rPr>
          <w:rFonts w:cs="Arial"/>
        </w:rPr>
        <w:t xml:space="preserve"> refusent d’accepter sans autre des normes de sexualité conjugale établies par des hommes d’Église célibataires. Elles revendiquent une vision du couple plus </w:t>
      </w:r>
      <w:r w:rsidRPr="0028530E">
        <w:rPr>
          <w:rFonts w:cs="Arial"/>
        </w:rPr>
        <w:lastRenderedPageBreak/>
        <w:t>égalitaire et plus indépendante en matière sexuelle, en prônant soit le droit de l’épouse au refus sexuel, soit le droit du couple à choisir librement sa méthode contraceptive, s’orientant ainsi vers une sécularisation de l’intime. »</w:t>
      </w:r>
      <w:r w:rsidRPr="0028530E">
        <w:rPr>
          <w:rStyle w:val="Appelnotedebasdep"/>
          <w:rFonts w:cs="Arial"/>
        </w:rPr>
        <w:footnoteReference w:id="122"/>
      </w:r>
    </w:p>
    <w:p w14:paraId="449E7129" w14:textId="03DD907F" w:rsidR="00022F1D" w:rsidRDefault="00022F1D" w:rsidP="00E57AC7">
      <w:pPr>
        <w:spacing w:line="276" w:lineRule="auto"/>
        <w:rPr>
          <w:rFonts w:cs="Arial"/>
        </w:rPr>
      </w:pPr>
    </w:p>
    <w:p w14:paraId="65FD06F7" w14:textId="77777777" w:rsidR="00952433" w:rsidRPr="0028530E" w:rsidRDefault="00952433" w:rsidP="00E57AC7">
      <w:pPr>
        <w:spacing w:line="276" w:lineRule="auto"/>
        <w:rPr>
          <w:rFonts w:cs="Arial"/>
        </w:rPr>
      </w:pPr>
    </w:p>
    <w:p w14:paraId="0D6813FB" w14:textId="77777777" w:rsidR="006801FC" w:rsidRPr="0028530E" w:rsidRDefault="006801FC" w:rsidP="00E57AC7">
      <w:pPr>
        <w:pStyle w:val="Titre3"/>
        <w:spacing w:before="0" w:line="276" w:lineRule="auto"/>
        <w:rPr>
          <w:rFonts w:cs="Arial"/>
          <w:sz w:val="22"/>
          <w:szCs w:val="22"/>
        </w:rPr>
      </w:pPr>
      <w:bookmarkStart w:id="22" w:name="_Toc53417998"/>
      <w:r w:rsidRPr="0028530E">
        <w:rPr>
          <w:rFonts w:cs="Arial"/>
          <w:sz w:val="22"/>
          <w:szCs w:val="22"/>
        </w:rPr>
        <w:t>Contre la moralisation de la sexualité des femmes</w:t>
      </w:r>
      <w:bookmarkEnd w:id="22"/>
    </w:p>
    <w:p w14:paraId="6CD32EBE" w14:textId="37011FBA" w:rsidR="00DC31E2" w:rsidRDefault="00DC31E2" w:rsidP="00E57AC7">
      <w:pPr>
        <w:spacing w:line="276" w:lineRule="auto"/>
        <w:rPr>
          <w:rFonts w:cs="Arial"/>
        </w:rPr>
      </w:pPr>
    </w:p>
    <w:p w14:paraId="412AEEEC" w14:textId="77777777" w:rsidR="00952433" w:rsidRPr="0028530E" w:rsidRDefault="00952433" w:rsidP="00E57AC7">
      <w:pPr>
        <w:spacing w:line="276" w:lineRule="auto"/>
        <w:rPr>
          <w:rFonts w:cs="Arial"/>
        </w:rPr>
      </w:pPr>
    </w:p>
    <w:p w14:paraId="7CB50F74" w14:textId="77777777" w:rsidR="006801FC" w:rsidRPr="0028530E" w:rsidRDefault="006801FC" w:rsidP="00E57AC7">
      <w:pPr>
        <w:spacing w:line="276" w:lineRule="auto"/>
        <w:rPr>
          <w:rFonts w:cs="Arial"/>
        </w:rPr>
      </w:pPr>
      <w:r w:rsidRPr="0028530E">
        <w:rPr>
          <w:rFonts w:cs="Arial"/>
        </w:rPr>
        <w:t xml:space="preserve">Plus récemment, c’est au travers des </w:t>
      </w:r>
      <w:proofErr w:type="spellStart"/>
      <w:r w:rsidRPr="0028530E">
        <w:rPr>
          <w:rFonts w:cs="Arial"/>
          <w:i/>
        </w:rPr>
        <w:t>SlutWalk</w:t>
      </w:r>
      <w:proofErr w:type="spellEnd"/>
      <w:r w:rsidRPr="0028530E">
        <w:rPr>
          <w:rFonts w:cs="Arial"/>
        </w:rPr>
        <w:t xml:space="preserve"> (« la marche des salopes ») que les mouvements féministes se sont fait entendre, avec pour but de « dénoncer les violences sexuelles dans l’espace public tout en refusant de moraliser la sexualité des femmes. Ses participantes dénoncent également la stigmatisation et la criminalisation des </w:t>
      </w:r>
      <w:proofErr w:type="spellStart"/>
      <w:r w:rsidRPr="0028530E">
        <w:rPr>
          <w:rFonts w:cs="Arial"/>
        </w:rPr>
        <w:t>prostitué·e·s</w:t>
      </w:r>
      <w:proofErr w:type="spellEnd"/>
      <w:r w:rsidRPr="0028530E">
        <w:rPr>
          <w:rFonts w:cs="Arial"/>
        </w:rPr>
        <w:t xml:space="preserve"> dans ce même espace public. Cette démarche n’a pas fait l’unanimité comme stratégie de lutte contre la domination masculine. Les performances de la </w:t>
      </w:r>
      <w:proofErr w:type="spellStart"/>
      <w:r w:rsidRPr="0028530E">
        <w:rPr>
          <w:rFonts w:cs="Arial"/>
        </w:rPr>
        <w:t>SlutWalk</w:t>
      </w:r>
      <w:proofErr w:type="spellEnd"/>
      <w:r w:rsidRPr="0028530E">
        <w:rPr>
          <w:rFonts w:cs="Arial"/>
        </w:rPr>
        <w:t xml:space="preserve"> sont à leur tour dénoncées comme étant de l’ordre d’une </w:t>
      </w:r>
      <w:proofErr w:type="spellStart"/>
      <w:r w:rsidRPr="0028530E">
        <w:rPr>
          <w:rFonts w:cs="Arial"/>
        </w:rPr>
        <w:t>hypersexualisation</w:t>
      </w:r>
      <w:proofErr w:type="spellEnd"/>
      <w:r w:rsidRPr="0028530E">
        <w:rPr>
          <w:rFonts w:cs="Arial"/>
        </w:rPr>
        <w:t xml:space="preserve"> qui renforcerait la domination patriarcale et néolibérale. »</w:t>
      </w:r>
      <w:r w:rsidRPr="0028530E">
        <w:rPr>
          <w:rStyle w:val="Appelnotedebasdep"/>
          <w:rFonts w:cs="Arial"/>
        </w:rPr>
        <w:footnoteReference w:id="123"/>
      </w:r>
      <w:r w:rsidRPr="0028530E">
        <w:rPr>
          <w:rFonts w:cs="Arial"/>
        </w:rPr>
        <w:t xml:space="preserve"> Par ailleurs, on leur reproche d’asseoir leur position sur un privilège racial et bourgeois. En un sens, « le “bon” sujet féministe est toujours fondé sur une exclusion potentielle d’une partie des femmes qu’il prétend représenter »</w:t>
      </w:r>
      <w:r w:rsidRPr="0028530E">
        <w:rPr>
          <w:rStyle w:val="Appelnotedebasdep"/>
          <w:rFonts w:cs="Arial"/>
        </w:rPr>
        <w:footnoteReference w:id="124"/>
      </w:r>
      <w:r w:rsidRPr="0028530E">
        <w:rPr>
          <w:rFonts w:cs="Arial"/>
        </w:rPr>
        <w:t>.</w:t>
      </w:r>
    </w:p>
    <w:p w14:paraId="491ECCA7" w14:textId="13FBB30E" w:rsidR="006801FC" w:rsidRDefault="006801FC" w:rsidP="00E57AC7">
      <w:pPr>
        <w:spacing w:line="276" w:lineRule="auto"/>
        <w:rPr>
          <w:rFonts w:cs="Arial"/>
        </w:rPr>
      </w:pPr>
    </w:p>
    <w:p w14:paraId="3A10E2B3" w14:textId="77777777" w:rsidR="00952433" w:rsidRPr="0028530E" w:rsidRDefault="00952433" w:rsidP="00E57AC7">
      <w:pPr>
        <w:spacing w:line="276" w:lineRule="auto"/>
        <w:rPr>
          <w:rFonts w:cs="Arial"/>
        </w:rPr>
      </w:pPr>
    </w:p>
    <w:p w14:paraId="3D9DF1B8" w14:textId="77777777" w:rsidR="006801FC" w:rsidRPr="0028530E" w:rsidRDefault="006801FC" w:rsidP="00E57AC7">
      <w:pPr>
        <w:pStyle w:val="Titre3"/>
        <w:spacing w:before="0" w:line="276" w:lineRule="auto"/>
        <w:rPr>
          <w:rFonts w:cs="Arial"/>
          <w:sz w:val="22"/>
          <w:szCs w:val="22"/>
        </w:rPr>
      </w:pPr>
      <w:bookmarkStart w:id="23" w:name="_Toc53417999"/>
      <w:r w:rsidRPr="0028530E">
        <w:rPr>
          <w:rFonts w:cs="Arial"/>
          <w:sz w:val="22"/>
          <w:szCs w:val="22"/>
        </w:rPr>
        <w:t>Une morale féministe plurielle</w:t>
      </w:r>
      <w:bookmarkEnd w:id="23"/>
    </w:p>
    <w:p w14:paraId="6F4EEB85" w14:textId="34D5B2DD" w:rsidR="00DC31E2" w:rsidRDefault="00DC31E2" w:rsidP="00E57AC7">
      <w:pPr>
        <w:spacing w:line="276" w:lineRule="auto"/>
        <w:rPr>
          <w:rFonts w:cs="Arial"/>
        </w:rPr>
      </w:pPr>
    </w:p>
    <w:p w14:paraId="053B86DB" w14:textId="77777777" w:rsidR="00952433" w:rsidRPr="0028530E" w:rsidRDefault="00952433" w:rsidP="00E57AC7">
      <w:pPr>
        <w:spacing w:line="276" w:lineRule="auto"/>
        <w:rPr>
          <w:rFonts w:cs="Arial"/>
        </w:rPr>
      </w:pPr>
    </w:p>
    <w:p w14:paraId="5B818504" w14:textId="082BAB8B" w:rsidR="00952433" w:rsidRPr="0028530E" w:rsidRDefault="006801FC" w:rsidP="00E57AC7">
      <w:pPr>
        <w:spacing w:line="276" w:lineRule="auto"/>
        <w:rPr>
          <w:rFonts w:cs="Arial"/>
        </w:rPr>
      </w:pPr>
      <w:r w:rsidRPr="0028530E">
        <w:rPr>
          <w:rFonts w:cs="Arial"/>
        </w:rPr>
        <w:t xml:space="preserve">Dans leur éditorial, Marta Roca i </w:t>
      </w:r>
      <w:proofErr w:type="spellStart"/>
      <w:r w:rsidRPr="0028530E">
        <w:rPr>
          <w:rFonts w:cs="Arial"/>
        </w:rPr>
        <w:t>Escoda</w:t>
      </w:r>
      <w:proofErr w:type="spellEnd"/>
      <w:r w:rsidRPr="0028530E">
        <w:rPr>
          <w:rFonts w:cs="Arial"/>
        </w:rPr>
        <w:t xml:space="preserve">, Anne-Françoise </w:t>
      </w:r>
      <w:proofErr w:type="spellStart"/>
      <w:r w:rsidRPr="0028530E">
        <w:rPr>
          <w:rFonts w:cs="Arial"/>
        </w:rPr>
        <w:t>Praz</w:t>
      </w:r>
      <w:proofErr w:type="spellEnd"/>
      <w:r w:rsidRPr="0028530E">
        <w:rPr>
          <w:rFonts w:cs="Arial"/>
        </w:rPr>
        <w:t xml:space="preserve"> et </w:t>
      </w:r>
      <w:proofErr w:type="spellStart"/>
      <w:r w:rsidRPr="0028530E">
        <w:rPr>
          <w:rFonts w:cs="Arial"/>
        </w:rPr>
        <w:t>Eléonore</w:t>
      </w:r>
      <w:proofErr w:type="spellEnd"/>
      <w:r w:rsidRPr="0028530E">
        <w:rPr>
          <w:rFonts w:cs="Arial"/>
        </w:rPr>
        <w:t xml:space="preserve"> </w:t>
      </w:r>
      <w:proofErr w:type="spellStart"/>
      <w:r w:rsidRPr="0028530E">
        <w:rPr>
          <w:rFonts w:cs="Arial"/>
        </w:rPr>
        <w:t>Lépinard</w:t>
      </w:r>
      <w:proofErr w:type="spellEnd"/>
      <w:r w:rsidRPr="0028530E">
        <w:rPr>
          <w:rFonts w:cs="Arial"/>
        </w:rPr>
        <w:t xml:space="preserve"> relèvent qu’il faut relativiser la croyance en une morale sexuelle féministe unique, celle-ci étant fortement en lien avec le contexte culturel. Christine Lévy met en effet en garde contre une vision </w:t>
      </w:r>
      <w:proofErr w:type="spellStart"/>
      <w:r w:rsidRPr="0028530E">
        <w:rPr>
          <w:rFonts w:cs="Arial"/>
        </w:rPr>
        <w:t>occidentalocentrée</w:t>
      </w:r>
      <w:proofErr w:type="spellEnd"/>
      <w:r w:rsidRPr="0028530E">
        <w:rPr>
          <w:rFonts w:cs="Arial"/>
        </w:rPr>
        <w:t xml:space="preserve"> et montre que si, pour les féministes occidentales, la contraception a été problématisée comme la libre disposition du corps des femmes et donc un signe d’autonomie, au Japon, les féministes ont davantage questionné cette technique contraceptive à partir d’une vision écologique, d’une critique de la technologie et de la modernité occidentale, et de la médicalisation du corps des femmes. Par ailleurs, les féministes japonaises se méfiaient de la volonté de « libérer » les femmes, au risque de les rendre davantage disponibles aux désirs des hommes. Elles ont donc privilégié le combat pour la défense du droit à l’avortement au nom de la libre disposition du corps des femmes et non sa restriction pour des indications eugéniques.</w:t>
      </w:r>
    </w:p>
    <w:p w14:paraId="452AF8B8" w14:textId="77777777" w:rsidR="00A26349" w:rsidRPr="0028530E" w:rsidRDefault="00022F1D" w:rsidP="00E57AC7">
      <w:pPr>
        <w:pStyle w:val="Titre2"/>
        <w:spacing w:before="0" w:line="276" w:lineRule="auto"/>
        <w:rPr>
          <w:rFonts w:cs="Arial"/>
          <w:sz w:val="22"/>
          <w:szCs w:val="22"/>
        </w:rPr>
      </w:pPr>
      <w:bookmarkStart w:id="24" w:name="_Toc53418000"/>
      <w:r w:rsidRPr="0028530E">
        <w:rPr>
          <w:rFonts w:cs="Arial"/>
          <w:sz w:val="22"/>
          <w:szCs w:val="22"/>
        </w:rPr>
        <w:lastRenderedPageBreak/>
        <w:t>Qu’en est-il de la lutte en faveur de l’acceptation de la pédophilie ?</w:t>
      </w:r>
      <w:bookmarkEnd w:id="24"/>
    </w:p>
    <w:p w14:paraId="1C948AE8" w14:textId="77777777" w:rsidR="00886394" w:rsidRPr="0028530E" w:rsidRDefault="00886394" w:rsidP="00E57AC7">
      <w:pPr>
        <w:spacing w:line="276" w:lineRule="auto"/>
        <w:rPr>
          <w:rFonts w:cs="Arial"/>
        </w:rPr>
      </w:pPr>
    </w:p>
    <w:p w14:paraId="09A19484" w14:textId="77777777" w:rsidR="00DC31E2" w:rsidRPr="0028530E" w:rsidRDefault="00DC31E2" w:rsidP="00E57AC7">
      <w:pPr>
        <w:spacing w:line="276" w:lineRule="auto"/>
        <w:rPr>
          <w:rFonts w:cs="Arial"/>
        </w:rPr>
      </w:pPr>
    </w:p>
    <w:p w14:paraId="16CB4234" w14:textId="77777777" w:rsidR="00D63D8D" w:rsidRPr="0028530E" w:rsidRDefault="00A26349" w:rsidP="00E57AC7">
      <w:pPr>
        <w:spacing w:line="276" w:lineRule="auto"/>
        <w:rPr>
          <w:rFonts w:cs="Arial"/>
        </w:rPr>
      </w:pPr>
      <w:r w:rsidRPr="0028530E">
        <w:rPr>
          <w:rFonts w:cs="Arial"/>
        </w:rPr>
        <w:t xml:space="preserve">David </w:t>
      </w:r>
      <w:proofErr w:type="spellStart"/>
      <w:r w:rsidRPr="0028530E">
        <w:rPr>
          <w:rFonts w:cs="Arial"/>
        </w:rPr>
        <w:t>Paternote</w:t>
      </w:r>
      <w:proofErr w:type="spellEnd"/>
      <w:r w:rsidRPr="0028530E">
        <w:rPr>
          <w:rFonts w:cs="Arial"/>
        </w:rPr>
        <w:t xml:space="preserve"> fait très justement remarquer </w:t>
      </w:r>
      <w:r w:rsidR="00C6215F" w:rsidRPr="0028530E">
        <w:rPr>
          <w:rFonts w:cs="Arial"/>
        </w:rPr>
        <w:t>que si</w:t>
      </w:r>
      <w:r w:rsidR="00EE0A9D" w:rsidRPr="0028530E">
        <w:rPr>
          <w:rFonts w:cs="Arial"/>
        </w:rPr>
        <w:t xml:space="preserve"> les droits des homosexuels et transgenres ont fortement évolué depuis les années 70,</w:t>
      </w:r>
      <w:r w:rsidR="00C6215F" w:rsidRPr="0028530E">
        <w:rPr>
          <w:rFonts w:cs="Arial"/>
        </w:rPr>
        <w:t xml:space="preserve"> </w:t>
      </w:r>
      <w:r w:rsidR="00EE0A9D" w:rsidRPr="0028530E">
        <w:rPr>
          <w:rFonts w:cs="Arial"/>
        </w:rPr>
        <w:t>« </w:t>
      </w:r>
      <w:r w:rsidR="00C6215F" w:rsidRPr="0028530E">
        <w:rPr>
          <w:rFonts w:cs="Arial"/>
        </w:rPr>
        <w:t>la pédophilie</w:t>
      </w:r>
      <w:r w:rsidR="00EE0A9D" w:rsidRPr="0028530E">
        <w:rPr>
          <w:rFonts w:cs="Arial"/>
        </w:rPr>
        <w:t xml:space="preserve"> est restée une pratique sexuelle presque unanimement condamnée »</w:t>
      </w:r>
      <w:r w:rsidR="00EE0A9D" w:rsidRPr="0028530E">
        <w:rPr>
          <w:rStyle w:val="Appelnotedebasdep"/>
          <w:rFonts w:cs="Arial"/>
        </w:rPr>
        <w:footnoteReference w:id="125"/>
      </w:r>
      <w:r w:rsidR="00EE0A9D" w:rsidRPr="0028530E">
        <w:rPr>
          <w:rFonts w:cs="Arial"/>
        </w:rPr>
        <w:t>. Pourtant, « des pédophiles se sont affiché</w:t>
      </w:r>
      <w:r w:rsidR="00B658DC" w:rsidRPr="0028530E">
        <w:rPr>
          <w:rFonts w:cs="Arial"/>
        </w:rPr>
        <w:t>s</w:t>
      </w:r>
      <w:r w:rsidR="00EE0A9D" w:rsidRPr="0028530E">
        <w:rPr>
          <w:rFonts w:cs="Arial"/>
        </w:rPr>
        <w:t xml:space="preserve"> au grand jour et ont essayé de créer des organisations de défense de leurs intérêts. D’autres groupes, tout particulièrement au sein du militantisme homosexuel, ont cautionné certaines revendications et ont insisté sur l’importance de la solidarité entre minorités sexuelles.</w:t>
      </w:r>
      <w:r w:rsidR="00D63D8D" w:rsidRPr="0028530E">
        <w:rPr>
          <w:rFonts w:cs="Arial"/>
        </w:rPr>
        <w:t xml:space="preserve"> Dans les deux cas, tant le contenu que la f</w:t>
      </w:r>
      <w:r w:rsidR="00E71562" w:rsidRPr="0028530E">
        <w:rPr>
          <w:rFonts w:cs="Arial"/>
        </w:rPr>
        <w:t>or</w:t>
      </w:r>
      <w:r w:rsidR="00D63D8D" w:rsidRPr="0028530E">
        <w:rPr>
          <w:rFonts w:cs="Arial"/>
        </w:rPr>
        <w:t>me des débats étaient largement influencés par l’esprit et la rhétorique de la révolution (homo)sexuelle.</w:t>
      </w:r>
      <w:r w:rsidR="00EE0A9D" w:rsidRPr="0028530E">
        <w:rPr>
          <w:rFonts w:cs="Arial"/>
        </w:rPr>
        <w:t> »</w:t>
      </w:r>
      <w:r w:rsidR="00EE0A9D" w:rsidRPr="0028530E">
        <w:rPr>
          <w:rStyle w:val="Appelnotedebasdep"/>
          <w:rFonts w:cs="Arial"/>
        </w:rPr>
        <w:footnoteReference w:id="126"/>
      </w:r>
    </w:p>
    <w:p w14:paraId="0EB78BDA" w14:textId="77777777" w:rsidR="00886394" w:rsidRPr="0028530E" w:rsidRDefault="00886394" w:rsidP="00E57AC7">
      <w:pPr>
        <w:spacing w:line="276" w:lineRule="auto"/>
        <w:rPr>
          <w:rFonts w:cs="Arial"/>
        </w:rPr>
      </w:pPr>
    </w:p>
    <w:p w14:paraId="327CDE32" w14:textId="77777777" w:rsidR="00605786" w:rsidRPr="0028530E" w:rsidRDefault="00D63D8D" w:rsidP="00E57AC7">
      <w:pPr>
        <w:spacing w:line="276" w:lineRule="auto"/>
        <w:rPr>
          <w:rFonts w:cs="Arial"/>
        </w:rPr>
      </w:pPr>
      <w:r w:rsidRPr="0028530E">
        <w:rPr>
          <w:rFonts w:cs="Arial"/>
        </w:rPr>
        <w:t>« </w:t>
      </w:r>
      <w:r w:rsidR="00B658DC" w:rsidRPr="0028530E">
        <w:rPr>
          <w:rFonts w:cs="Arial"/>
        </w:rPr>
        <w:t>L</w:t>
      </w:r>
      <w:r w:rsidRPr="0028530E">
        <w:rPr>
          <w:rFonts w:cs="Arial"/>
        </w:rPr>
        <w:t>a révolution sexuelle est souvent présentée comme un long processus d’émancipation, décrite comme la réalisation progressive des idéaux de liberté, d’égalité et d’autonomie sexuelle</w:t>
      </w:r>
      <w:r w:rsidR="00B658DC" w:rsidRPr="0028530E">
        <w:rPr>
          <w:rStyle w:val="Appelnotedebasdep"/>
          <w:rFonts w:cs="Arial"/>
        </w:rPr>
        <w:footnoteReference w:id="127"/>
      </w:r>
      <w:r w:rsidR="00B658DC" w:rsidRPr="0028530E">
        <w:rPr>
          <w:rFonts w:cs="Arial"/>
        </w:rPr>
        <w:t xml:space="preserve">. Or, comme l’a récemment souligné Pierre </w:t>
      </w:r>
      <w:proofErr w:type="spellStart"/>
      <w:r w:rsidR="00B658DC" w:rsidRPr="0028530E">
        <w:rPr>
          <w:rFonts w:cs="Arial"/>
        </w:rPr>
        <w:t>Verdrager</w:t>
      </w:r>
      <w:proofErr w:type="spellEnd"/>
      <w:r w:rsidR="00B658DC" w:rsidRPr="0028530E">
        <w:rPr>
          <w:rFonts w:cs="Arial"/>
        </w:rPr>
        <w:t>, les défenseurs de la pédophilie partageaient souvent cette conception du changement</w:t>
      </w:r>
      <w:r w:rsidR="00A6046F" w:rsidRPr="0028530E">
        <w:rPr>
          <w:rStyle w:val="Appelnotedebasdep"/>
          <w:rFonts w:cs="Arial"/>
        </w:rPr>
        <w:footnoteReference w:id="128"/>
      </w:r>
      <w:r w:rsidR="00605786" w:rsidRPr="0028530E">
        <w:rPr>
          <w:rFonts w:cs="Arial"/>
        </w:rPr>
        <w:t xml:space="preserve">. Ils </w:t>
      </w:r>
      <w:r w:rsidRPr="0028530E">
        <w:rPr>
          <w:rFonts w:cs="Arial"/>
        </w:rPr>
        <w:t>pensaient que « la révolution sexuelle procéderait par étapes et finirait par inclure les rapports entre générations. Toutefois, cette étape n’est jamais venue. »</w:t>
      </w:r>
      <w:r w:rsidR="009C15C3" w:rsidRPr="0028530E">
        <w:rPr>
          <w:rStyle w:val="Appelnotedebasdep"/>
          <w:rFonts w:cs="Arial"/>
        </w:rPr>
        <w:footnoteReference w:id="129"/>
      </w:r>
      <w:r w:rsidRPr="0028530E">
        <w:rPr>
          <w:rFonts w:cs="Arial"/>
        </w:rPr>
        <w:t xml:space="preserve"> </w:t>
      </w:r>
    </w:p>
    <w:p w14:paraId="7B65003F" w14:textId="77777777" w:rsidR="00505017" w:rsidRPr="0028530E" w:rsidRDefault="00505017" w:rsidP="00E57AC7">
      <w:pPr>
        <w:spacing w:line="276" w:lineRule="auto"/>
        <w:rPr>
          <w:rFonts w:cs="Arial"/>
        </w:rPr>
      </w:pPr>
    </w:p>
    <w:p w14:paraId="6CC77A27" w14:textId="77777777" w:rsidR="00AC1BA1" w:rsidRPr="0028530E" w:rsidRDefault="00605786" w:rsidP="00E57AC7">
      <w:pPr>
        <w:spacing w:line="276" w:lineRule="auto"/>
        <w:rPr>
          <w:rFonts w:cs="Arial"/>
        </w:rPr>
      </w:pPr>
      <w:proofErr w:type="spellStart"/>
      <w:r w:rsidRPr="0028530E">
        <w:rPr>
          <w:rFonts w:cs="Arial"/>
        </w:rPr>
        <w:t>Gayle</w:t>
      </w:r>
      <w:proofErr w:type="spellEnd"/>
      <w:r w:rsidRPr="0028530E">
        <w:rPr>
          <w:rFonts w:cs="Arial"/>
        </w:rPr>
        <w:t xml:space="preserve"> Rubin souligne l’historicité des luttes sexuelles et écrit : « </w:t>
      </w:r>
      <w:r w:rsidR="00FE198F" w:rsidRPr="0028530E">
        <w:rPr>
          <w:rFonts w:cs="Arial"/>
        </w:rPr>
        <w:t>L</w:t>
      </w:r>
      <w:r w:rsidRPr="0028530E">
        <w:rPr>
          <w:rFonts w:cs="Arial"/>
        </w:rPr>
        <w:t>es textes sont produits dans des circonstances historiques, sociales et culturelles spécifiques, et s’inscrivent dans les conglomérats discursifs qui changent à travers le temps »</w:t>
      </w:r>
      <w:r w:rsidR="00FE198F" w:rsidRPr="0028530E">
        <w:rPr>
          <w:rStyle w:val="Appelnotedebasdep"/>
          <w:rFonts w:cs="Arial"/>
        </w:rPr>
        <w:footnoteReference w:id="130"/>
      </w:r>
      <w:r w:rsidR="00FE198F" w:rsidRPr="0028530E">
        <w:rPr>
          <w:rFonts w:cs="Arial"/>
        </w:rPr>
        <w:t xml:space="preserve">. </w:t>
      </w:r>
      <w:r w:rsidR="004C4308" w:rsidRPr="0028530E">
        <w:rPr>
          <w:rFonts w:cs="Arial"/>
        </w:rPr>
        <w:t>« De manière intéressante, l’histoire a suivi un autre cours. On peut soutenir que cette évolution met fin à des abus et poursuit ainsi les objectifs d’émancipation et d’autonomisation chers à la révolution sexuelle. »</w:t>
      </w:r>
      <w:r w:rsidR="004C4308" w:rsidRPr="0028530E">
        <w:rPr>
          <w:rStyle w:val="Appelnotedebasdep"/>
          <w:rFonts w:cs="Arial"/>
        </w:rPr>
        <w:footnoteReference w:id="131"/>
      </w:r>
      <w:r w:rsidR="004C4308" w:rsidRPr="0028530E">
        <w:rPr>
          <w:rFonts w:cs="Arial"/>
        </w:rPr>
        <w:t xml:space="preserve"> </w:t>
      </w:r>
    </w:p>
    <w:p w14:paraId="3BA62161" w14:textId="77777777" w:rsidR="00505017" w:rsidRPr="0028530E" w:rsidRDefault="00505017" w:rsidP="00E57AC7">
      <w:pPr>
        <w:spacing w:line="276" w:lineRule="auto"/>
        <w:rPr>
          <w:rFonts w:cs="Arial"/>
        </w:rPr>
      </w:pPr>
    </w:p>
    <w:p w14:paraId="6F5B5FC6" w14:textId="77777777" w:rsidR="009D265C" w:rsidRPr="00DD3204" w:rsidRDefault="00AC1BA1" w:rsidP="00E57AC7">
      <w:pPr>
        <w:spacing w:line="276" w:lineRule="auto"/>
        <w:rPr>
          <w:rFonts w:cs="Arial"/>
        </w:rPr>
      </w:pPr>
      <w:r w:rsidRPr="0028530E">
        <w:rPr>
          <w:rFonts w:cs="Arial"/>
        </w:rPr>
        <w:t xml:space="preserve">Dans son article, </w:t>
      </w:r>
      <w:proofErr w:type="spellStart"/>
      <w:r w:rsidRPr="0028530E">
        <w:rPr>
          <w:rFonts w:cs="Arial"/>
        </w:rPr>
        <w:t>Paternotte</w:t>
      </w:r>
      <w:proofErr w:type="spellEnd"/>
      <w:r w:rsidRPr="0028530E">
        <w:rPr>
          <w:rFonts w:cs="Arial"/>
        </w:rPr>
        <w:t xml:space="preserve"> </w:t>
      </w:r>
      <w:r w:rsidR="00BC4135" w:rsidRPr="0028530E">
        <w:rPr>
          <w:rFonts w:cs="Arial"/>
        </w:rPr>
        <w:t xml:space="preserve">évoque le fait que l’économie de la sexualité a passé, en Occident, « d’un idéal de différence à un idéal de ressemblance entre les </w:t>
      </w:r>
      <w:r w:rsidR="00BC4135" w:rsidRPr="0028530E">
        <w:rPr>
          <w:rFonts w:cs="Arial"/>
        </w:rPr>
        <w:lastRenderedPageBreak/>
        <w:t>partenaires. Pendant très longtemps, les rapports sexuels, – y compris entre des personnes du même sexe – reposaient sur diverses asymétries : âge, genre, race, classe sociale, etc., qui étaient véritablement constitutives de la relation et, souvent, du désir en tant que tel. Dans ce cadre, les différences d’âge et les relations intergénérationnelles étaient courantes mais codifiées, comme en témoignent tant la pé</w:t>
      </w:r>
      <w:r w:rsidR="00BC4135" w:rsidRPr="00DD3204">
        <w:rPr>
          <w:rFonts w:cs="Arial"/>
        </w:rPr>
        <w:t>dérastie grecque que le modèle bourgeois du XIXe siècle. »</w:t>
      </w:r>
      <w:r w:rsidR="00A24B9C" w:rsidRPr="00DD3204">
        <w:rPr>
          <w:rStyle w:val="Appelnotedebasdep"/>
          <w:rFonts w:cs="Arial"/>
        </w:rPr>
        <w:footnoteReference w:id="132"/>
      </w:r>
      <w:r w:rsidR="00BC4135" w:rsidRPr="00DD3204">
        <w:rPr>
          <w:rFonts w:cs="Arial"/>
        </w:rPr>
        <w:t xml:space="preserve"> </w:t>
      </w:r>
    </w:p>
    <w:p w14:paraId="1F763175" w14:textId="77777777" w:rsidR="00505017" w:rsidRPr="00DD3204" w:rsidRDefault="00505017" w:rsidP="00E57AC7">
      <w:pPr>
        <w:spacing w:line="276" w:lineRule="auto"/>
        <w:rPr>
          <w:rFonts w:cs="Arial"/>
        </w:rPr>
      </w:pPr>
    </w:p>
    <w:p w14:paraId="1454192B" w14:textId="77777777" w:rsidR="00586292" w:rsidRPr="00DD3204" w:rsidRDefault="00734B1C" w:rsidP="00E57AC7">
      <w:pPr>
        <w:spacing w:line="276" w:lineRule="auto"/>
        <w:rPr>
          <w:rFonts w:cs="Arial"/>
        </w:rPr>
      </w:pPr>
      <w:r>
        <w:rPr>
          <w:rFonts w:cs="Arial"/>
        </w:rPr>
        <w:t xml:space="preserve">Compte tenu des mentalités de ce début de XXIe siècle, la pédérastie </w:t>
      </w:r>
      <w:r w:rsidR="00D44ECC">
        <w:rPr>
          <w:rFonts w:cs="Arial"/>
        </w:rPr>
        <w:t>s’avère</w:t>
      </w:r>
      <w:r>
        <w:rPr>
          <w:rFonts w:cs="Arial"/>
        </w:rPr>
        <w:t xml:space="preserve"> incompatible avec le concept de santé sexuelle du fait d’</w:t>
      </w:r>
      <w:r w:rsidR="00A24B9C" w:rsidRPr="00DD3204">
        <w:rPr>
          <w:rFonts w:cs="Arial"/>
        </w:rPr>
        <w:t>aspects psychologiques</w:t>
      </w:r>
      <w:r w:rsidR="0074194C" w:rsidRPr="00DD3204">
        <w:rPr>
          <w:rFonts w:cs="Arial"/>
        </w:rPr>
        <w:t>, sociologiques</w:t>
      </w:r>
      <w:r w:rsidR="00A24B9C" w:rsidRPr="00DD3204">
        <w:rPr>
          <w:rFonts w:cs="Arial"/>
        </w:rPr>
        <w:t xml:space="preserve"> et moraux. </w:t>
      </w:r>
      <w:r>
        <w:rPr>
          <w:rFonts w:cs="Arial"/>
        </w:rPr>
        <w:t xml:space="preserve">Avec son lot d’abus, de consignes de silence, de menaces, elle ne peut favoriser le bien-être physique, émotionnel, mental ni social de la personne mineure. Même </w:t>
      </w:r>
      <w:r w:rsidR="00D44ECC">
        <w:rPr>
          <w:rFonts w:cs="Arial"/>
        </w:rPr>
        <w:t xml:space="preserve">dans les cas où </w:t>
      </w:r>
      <w:r>
        <w:rPr>
          <w:rFonts w:cs="Arial"/>
        </w:rPr>
        <w:t xml:space="preserve">l’adulte a une approche positive de la sexualité et pense être respectueux de l’enfant, il </w:t>
      </w:r>
      <w:r w:rsidR="00D44ECC">
        <w:rPr>
          <w:rFonts w:cs="Arial"/>
        </w:rPr>
        <w:t>exerce</w:t>
      </w:r>
      <w:r>
        <w:rPr>
          <w:rFonts w:cs="Arial"/>
        </w:rPr>
        <w:t xml:space="preserve"> une contrainte indirect</w:t>
      </w:r>
      <w:r w:rsidR="00D44ECC">
        <w:rPr>
          <w:rFonts w:cs="Arial"/>
        </w:rPr>
        <w:t>e</w:t>
      </w:r>
      <w:r>
        <w:rPr>
          <w:rFonts w:cs="Arial"/>
        </w:rPr>
        <w:t xml:space="preserve"> </w:t>
      </w:r>
      <w:r w:rsidR="00D44ECC">
        <w:rPr>
          <w:rFonts w:cs="Arial"/>
        </w:rPr>
        <w:t>sur</w:t>
      </w:r>
      <w:r>
        <w:rPr>
          <w:rFonts w:cs="Arial"/>
        </w:rPr>
        <w:t xml:space="preserve"> l’enfant</w:t>
      </w:r>
      <w:r w:rsidR="00D44ECC">
        <w:rPr>
          <w:rFonts w:cs="Arial"/>
        </w:rPr>
        <w:t>, in</w:t>
      </w:r>
      <w:r>
        <w:rPr>
          <w:rFonts w:cs="Arial"/>
        </w:rPr>
        <w:t xml:space="preserve">capable de </w:t>
      </w:r>
      <w:r w:rsidR="00F93F69">
        <w:rPr>
          <w:rFonts w:cs="Arial"/>
        </w:rPr>
        <w:t xml:space="preserve">discernement sur ce point. </w:t>
      </w:r>
      <w:r w:rsidR="00A24B9C" w:rsidRPr="00DD3204">
        <w:rPr>
          <w:rFonts w:cs="Arial"/>
        </w:rPr>
        <w:t xml:space="preserve">Dès lors, </w:t>
      </w:r>
      <w:r w:rsidR="0074194C" w:rsidRPr="00DD3204">
        <w:rPr>
          <w:rFonts w:cs="Arial"/>
        </w:rPr>
        <w:t xml:space="preserve">on comprend </w:t>
      </w:r>
      <w:r>
        <w:rPr>
          <w:rFonts w:cs="Arial"/>
        </w:rPr>
        <w:t>aisément</w:t>
      </w:r>
      <w:r w:rsidR="0074194C" w:rsidRPr="00DD3204">
        <w:rPr>
          <w:rFonts w:cs="Arial"/>
        </w:rPr>
        <w:t xml:space="preserve"> les raisons qui ont bloqué l’évolution de </w:t>
      </w:r>
      <w:r>
        <w:rPr>
          <w:rFonts w:cs="Arial"/>
        </w:rPr>
        <w:t xml:space="preserve">son </w:t>
      </w:r>
      <w:r w:rsidR="0074194C" w:rsidRPr="00DD3204">
        <w:rPr>
          <w:rFonts w:cs="Arial"/>
        </w:rPr>
        <w:t>a</w:t>
      </w:r>
      <w:r w:rsidR="00022F1D" w:rsidRPr="00DD3204">
        <w:rPr>
          <w:rFonts w:cs="Arial"/>
        </w:rPr>
        <w:t>cceptatio</w:t>
      </w:r>
      <w:r>
        <w:rPr>
          <w:rFonts w:cs="Arial"/>
        </w:rPr>
        <w:t>n</w:t>
      </w:r>
      <w:r w:rsidR="0074194C" w:rsidRPr="00DD3204">
        <w:rPr>
          <w:rFonts w:cs="Arial"/>
        </w:rPr>
        <w:t>.</w:t>
      </w:r>
    </w:p>
    <w:p w14:paraId="79563AEB" w14:textId="77777777" w:rsidR="00576879" w:rsidRDefault="00576879" w:rsidP="00E57AC7">
      <w:pPr>
        <w:spacing w:line="276" w:lineRule="auto"/>
        <w:rPr>
          <w:rFonts w:cs="Arial"/>
        </w:rPr>
      </w:pPr>
    </w:p>
    <w:p w14:paraId="7C1F4154" w14:textId="77777777" w:rsidR="00F93F69" w:rsidRDefault="00D44ECC" w:rsidP="00E57AC7">
      <w:pPr>
        <w:spacing w:line="276" w:lineRule="auto"/>
        <w:rPr>
          <w:rFonts w:cs="Arial"/>
        </w:rPr>
      </w:pPr>
      <w:r>
        <w:rPr>
          <w:rFonts w:cs="Arial"/>
        </w:rPr>
        <w:t>Ainsi donc</w:t>
      </w:r>
      <w:r w:rsidR="00F93F69">
        <w:rPr>
          <w:rFonts w:cs="Arial"/>
        </w:rPr>
        <w:t>, si les luttes féministes ont contribué à la libéralisation du concept de sexualité, tout n’a pas été accepté comme contribuant au bien-être de l’individu. On s’aperçoit donc que certaines limites restent infranchissables, tout au moins dans notre contexte actuel.</w:t>
      </w:r>
    </w:p>
    <w:p w14:paraId="561A2C60" w14:textId="77777777" w:rsidR="00F93F69" w:rsidRPr="00DD3204" w:rsidRDefault="00AF720B" w:rsidP="00E57AC7">
      <w:pPr>
        <w:spacing w:line="276" w:lineRule="auto"/>
        <w:rPr>
          <w:rFonts w:cs="Arial"/>
        </w:rPr>
      </w:pPr>
      <w:r>
        <w:rPr>
          <w:rFonts w:cs="Arial"/>
        </w:rPr>
        <w:t> </w:t>
      </w:r>
    </w:p>
    <w:p w14:paraId="03416DF6" w14:textId="12D8E3EA" w:rsidR="00586292" w:rsidRDefault="00576879" w:rsidP="00E57AC7">
      <w:pPr>
        <w:spacing w:line="276" w:lineRule="auto"/>
        <w:rPr>
          <w:rFonts w:cs="Arial"/>
        </w:rPr>
      </w:pPr>
      <w:r w:rsidRPr="00F93F69">
        <w:rPr>
          <w:rFonts w:cs="Arial"/>
        </w:rPr>
        <w:t>Riches de ce retour en arrière qui nous permet de comprendre comment a évolué le regard que l’on porte</w:t>
      </w:r>
      <w:r w:rsidR="006A02B2">
        <w:rPr>
          <w:rFonts w:cs="Arial"/>
        </w:rPr>
        <w:t xml:space="preserve"> actuellement</w:t>
      </w:r>
      <w:r w:rsidRPr="00F93F69">
        <w:rPr>
          <w:rFonts w:cs="Arial"/>
        </w:rPr>
        <w:t xml:space="preserve"> sur </w:t>
      </w:r>
      <w:r w:rsidR="006A02B2">
        <w:rPr>
          <w:rFonts w:cs="Arial"/>
        </w:rPr>
        <w:t>une « bonne »</w:t>
      </w:r>
      <w:r w:rsidRPr="00F93F69">
        <w:rPr>
          <w:rFonts w:cs="Arial"/>
        </w:rPr>
        <w:t xml:space="preserve"> sexualité, nous allons maintenant </w:t>
      </w:r>
      <w:r w:rsidR="00F93F69">
        <w:rPr>
          <w:rFonts w:cs="Arial"/>
        </w:rPr>
        <w:t xml:space="preserve">approfondir quelques éléments de la sexualité actuelle afin </w:t>
      </w:r>
      <w:r w:rsidR="006A02B2">
        <w:rPr>
          <w:rFonts w:cs="Arial"/>
        </w:rPr>
        <w:t xml:space="preserve">de vérifier dans quelle mesure ils s’intègrent </w:t>
      </w:r>
      <w:r w:rsidR="00D44ECC">
        <w:rPr>
          <w:rFonts w:cs="Arial"/>
        </w:rPr>
        <w:t>au</w:t>
      </w:r>
      <w:r w:rsidR="006A02B2">
        <w:rPr>
          <w:rFonts w:cs="Arial"/>
        </w:rPr>
        <w:t xml:space="preserve"> concept de santé sexuelle.</w:t>
      </w:r>
    </w:p>
    <w:p w14:paraId="25AC4C58" w14:textId="5DF9989E" w:rsidR="00952433" w:rsidRDefault="00952433">
      <w:pPr>
        <w:rPr>
          <w:rFonts w:cs="Arial"/>
        </w:rPr>
      </w:pPr>
      <w:r>
        <w:rPr>
          <w:rFonts w:cs="Arial"/>
        </w:rPr>
        <w:br w:type="page"/>
      </w:r>
    </w:p>
    <w:p w14:paraId="4B60DEA2" w14:textId="77777777" w:rsidR="00952433" w:rsidRPr="00DD3204" w:rsidRDefault="00952433" w:rsidP="00E57AC7">
      <w:pPr>
        <w:spacing w:line="276" w:lineRule="auto"/>
        <w:rPr>
          <w:rFonts w:cs="Arial"/>
        </w:rPr>
      </w:pPr>
    </w:p>
    <w:p w14:paraId="002430E4" w14:textId="77777777" w:rsidR="00573E6D" w:rsidRPr="00DD3204" w:rsidRDefault="00573E6D" w:rsidP="00E57AC7">
      <w:pPr>
        <w:pStyle w:val="Titre1"/>
        <w:spacing w:before="0" w:line="276" w:lineRule="auto"/>
        <w:rPr>
          <w:rFonts w:cs="Arial"/>
          <w:sz w:val="22"/>
          <w:szCs w:val="22"/>
        </w:rPr>
      </w:pPr>
      <w:bookmarkStart w:id="25" w:name="_Toc53418001"/>
      <w:r w:rsidRPr="00DD3204">
        <w:rPr>
          <w:rFonts w:cs="Arial"/>
          <w:sz w:val="22"/>
          <w:szCs w:val="22"/>
        </w:rPr>
        <w:t>Réflexions sur l’éthique sexuelle contemporaine</w:t>
      </w:r>
      <w:bookmarkEnd w:id="25"/>
    </w:p>
    <w:p w14:paraId="077448FD" w14:textId="77777777" w:rsidR="00E732B5" w:rsidRDefault="00E732B5" w:rsidP="00E57AC7">
      <w:pPr>
        <w:pStyle w:val="Titre2"/>
        <w:spacing w:before="0" w:line="276" w:lineRule="auto"/>
        <w:rPr>
          <w:rFonts w:cs="Arial"/>
          <w:sz w:val="22"/>
          <w:szCs w:val="22"/>
        </w:rPr>
      </w:pPr>
    </w:p>
    <w:p w14:paraId="1320D831" w14:textId="77777777" w:rsidR="00E732B5" w:rsidRDefault="00E732B5" w:rsidP="00E732B5"/>
    <w:p w14:paraId="6E12818F" w14:textId="77777777" w:rsidR="00E732B5" w:rsidRPr="00E732B5" w:rsidRDefault="00E732B5" w:rsidP="00E732B5">
      <w:pPr>
        <w:rPr>
          <w:rFonts w:cs="Arial"/>
        </w:rPr>
      </w:pPr>
      <w:r>
        <w:rPr>
          <w:rFonts w:cs="Arial"/>
        </w:rPr>
        <w:t>La première préoccupation</w:t>
      </w:r>
      <w:r w:rsidRPr="00E732B5">
        <w:rPr>
          <w:rFonts w:cs="Arial"/>
        </w:rPr>
        <w:t xml:space="preserve"> de cette éthique a trait au consentement.</w:t>
      </w:r>
    </w:p>
    <w:p w14:paraId="57014B6A" w14:textId="77777777" w:rsidR="00E732B5" w:rsidRPr="00E732B5" w:rsidRDefault="00E732B5" w:rsidP="00E732B5"/>
    <w:p w14:paraId="67B6F87F" w14:textId="77777777" w:rsidR="00573E6D" w:rsidRPr="00DD3204" w:rsidRDefault="00573E6D" w:rsidP="00E57AC7">
      <w:pPr>
        <w:pStyle w:val="Titre2"/>
        <w:spacing w:before="0" w:line="276" w:lineRule="auto"/>
        <w:rPr>
          <w:rFonts w:cs="Arial"/>
          <w:sz w:val="22"/>
          <w:szCs w:val="22"/>
        </w:rPr>
      </w:pPr>
      <w:bookmarkStart w:id="26" w:name="_Toc53418002"/>
      <w:r w:rsidRPr="00DD3204">
        <w:rPr>
          <w:rFonts w:cs="Arial"/>
          <w:sz w:val="22"/>
          <w:szCs w:val="22"/>
        </w:rPr>
        <w:t>Défis et limites du consentement</w:t>
      </w:r>
      <w:bookmarkEnd w:id="26"/>
    </w:p>
    <w:p w14:paraId="71681BEA" w14:textId="77777777" w:rsidR="00573E6D" w:rsidRDefault="00573E6D" w:rsidP="00E57AC7">
      <w:pPr>
        <w:spacing w:line="276" w:lineRule="auto"/>
        <w:rPr>
          <w:rFonts w:cs="Arial"/>
        </w:rPr>
      </w:pPr>
    </w:p>
    <w:p w14:paraId="4203E2E8" w14:textId="77777777" w:rsidR="00E732B5" w:rsidRPr="00DD3204" w:rsidRDefault="00E732B5" w:rsidP="00E57AC7">
      <w:pPr>
        <w:spacing w:line="276" w:lineRule="auto"/>
        <w:rPr>
          <w:rFonts w:cs="Arial"/>
        </w:rPr>
      </w:pPr>
    </w:p>
    <w:p w14:paraId="2A24C4B6" w14:textId="77777777" w:rsidR="00886394" w:rsidRPr="00DD3204" w:rsidRDefault="002C0A72" w:rsidP="00E57AC7">
      <w:pPr>
        <w:pStyle w:val="Titre3"/>
        <w:spacing w:before="0" w:line="276" w:lineRule="auto"/>
        <w:rPr>
          <w:rFonts w:cs="Arial"/>
          <w:sz w:val="22"/>
          <w:szCs w:val="22"/>
        </w:rPr>
      </w:pPr>
      <w:bookmarkStart w:id="27" w:name="_Toc46695509"/>
      <w:bookmarkStart w:id="28" w:name="_Toc53418003"/>
      <w:r w:rsidRPr="00DD3204">
        <w:rPr>
          <w:rFonts w:cs="Arial"/>
          <w:sz w:val="22"/>
          <w:szCs w:val="22"/>
        </w:rPr>
        <w:t>Evolution du</w:t>
      </w:r>
      <w:r w:rsidR="00886394" w:rsidRPr="00DD3204">
        <w:rPr>
          <w:rFonts w:cs="Arial"/>
          <w:sz w:val="22"/>
          <w:szCs w:val="22"/>
        </w:rPr>
        <w:t xml:space="preserve"> </w:t>
      </w:r>
      <w:r w:rsidR="0028530E">
        <w:rPr>
          <w:rFonts w:cs="Arial"/>
          <w:sz w:val="22"/>
          <w:szCs w:val="22"/>
        </w:rPr>
        <w:t xml:space="preserve">concept de </w:t>
      </w:r>
      <w:r w:rsidR="00886394" w:rsidRPr="00DD3204">
        <w:rPr>
          <w:rFonts w:cs="Arial"/>
          <w:sz w:val="22"/>
          <w:szCs w:val="22"/>
        </w:rPr>
        <w:t>consentement</w:t>
      </w:r>
      <w:bookmarkEnd w:id="27"/>
      <w:bookmarkEnd w:id="28"/>
    </w:p>
    <w:p w14:paraId="5F9B3935" w14:textId="2A334E47" w:rsidR="00886394" w:rsidRDefault="00886394" w:rsidP="00E57AC7">
      <w:pPr>
        <w:spacing w:line="276" w:lineRule="auto"/>
        <w:rPr>
          <w:rFonts w:cs="Arial"/>
        </w:rPr>
      </w:pPr>
    </w:p>
    <w:p w14:paraId="0D4EC5EC" w14:textId="77777777" w:rsidR="00952433" w:rsidRPr="00DD3204" w:rsidRDefault="00952433" w:rsidP="00E57AC7">
      <w:pPr>
        <w:spacing w:line="276" w:lineRule="auto"/>
        <w:rPr>
          <w:rFonts w:cs="Arial"/>
        </w:rPr>
      </w:pPr>
    </w:p>
    <w:p w14:paraId="60EE7DD8" w14:textId="77777777" w:rsidR="00886394" w:rsidRPr="00DD3204" w:rsidRDefault="00C1025E" w:rsidP="00E57AC7">
      <w:pPr>
        <w:spacing w:line="276" w:lineRule="auto"/>
        <w:rPr>
          <w:rFonts w:cs="Arial"/>
        </w:rPr>
      </w:pPr>
      <w:r w:rsidRPr="00DD3204">
        <w:rPr>
          <w:rFonts w:cs="Arial"/>
        </w:rPr>
        <w:t xml:space="preserve">Si, dans nos pays occidentaux, au XIXe siècle déjà, les mariages forcés étaient réprouvés, on avait conscience de la difficulté à avoir un consentement que nous disons aujourd’hui « libre » et « éclairé ». A la différence de la notion de consentement qui s’est développée récemment, le consentement était questionné une </w:t>
      </w:r>
      <w:r w:rsidR="00470EEA" w:rsidRPr="00DD3204">
        <w:rPr>
          <w:rFonts w:cs="Arial"/>
        </w:rPr>
        <w:t xml:space="preserve">seule et unique </w:t>
      </w:r>
      <w:r w:rsidRPr="00DD3204">
        <w:rPr>
          <w:rFonts w:cs="Arial"/>
        </w:rPr>
        <w:t xml:space="preserve">fois en lien avec le contrat de mariage. Aucune vérification n’était demandée par la suite, les conjoints ayant dit « oui » une fois pour toute la vie. On perçoit combien le consentement donné se révélera difficile à reprendre, la demande en divorce étant la seule manière de manifester que des choses étaient inacceptables. On peut donc se demander si le mariage n’était pas devenu un lieu privilégié pour les abus tant relationnels que sexuels lorsque l’un des conjoints était dépourvu d’égards et de respect. </w:t>
      </w:r>
    </w:p>
    <w:p w14:paraId="385EAE45" w14:textId="77777777" w:rsidR="00DC31E2" w:rsidRPr="00DD3204" w:rsidRDefault="00DC31E2" w:rsidP="00E57AC7">
      <w:pPr>
        <w:spacing w:line="276" w:lineRule="auto"/>
        <w:rPr>
          <w:rFonts w:cs="Arial"/>
        </w:rPr>
      </w:pPr>
    </w:p>
    <w:p w14:paraId="23506F00" w14:textId="77777777" w:rsidR="00886394" w:rsidRPr="00DD3204" w:rsidRDefault="00886394" w:rsidP="00E57AC7">
      <w:pPr>
        <w:spacing w:line="276" w:lineRule="auto"/>
        <w:rPr>
          <w:rFonts w:cs="Arial"/>
        </w:rPr>
      </w:pPr>
      <w:r w:rsidRPr="00DD3204">
        <w:rPr>
          <w:rFonts w:cs="Arial"/>
        </w:rPr>
        <w:t xml:space="preserve">L’institution du mariage </w:t>
      </w:r>
      <w:r w:rsidR="002C0A72" w:rsidRPr="00DD3204">
        <w:rPr>
          <w:rFonts w:cs="Arial"/>
        </w:rPr>
        <w:t>était</w:t>
      </w:r>
      <w:r w:rsidRPr="00DD3204">
        <w:rPr>
          <w:rFonts w:cs="Arial"/>
        </w:rPr>
        <w:t xml:space="preserve"> structurée par une double référence, religieuse et laïque, qui permet</w:t>
      </w:r>
      <w:r w:rsidR="002C0A72" w:rsidRPr="00DD3204">
        <w:rPr>
          <w:rFonts w:cs="Arial"/>
        </w:rPr>
        <w:t>tait</w:t>
      </w:r>
      <w:r w:rsidRPr="00DD3204">
        <w:rPr>
          <w:rFonts w:cs="Arial"/>
        </w:rPr>
        <w:t xml:space="preserve"> de légitimer la domination paternelle sur la famille. Les époux bénéfici</w:t>
      </w:r>
      <w:r w:rsidR="002C0A72" w:rsidRPr="00DD3204">
        <w:rPr>
          <w:rFonts w:cs="Arial"/>
        </w:rPr>
        <w:t>ai</w:t>
      </w:r>
      <w:r w:rsidRPr="00DD3204">
        <w:rPr>
          <w:rFonts w:cs="Arial"/>
        </w:rPr>
        <w:t xml:space="preserve">ent de deux rites, se mariant successivement à l’état civil et à l’église. Comme le précise Geneviève </w:t>
      </w:r>
      <w:proofErr w:type="spellStart"/>
      <w:r w:rsidRPr="00DD3204">
        <w:rPr>
          <w:rFonts w:cs="Arial"/>
        </w:rPr>
        <w:t>Fraisse</w:t>
      </w:r>
      <w:proofErr w:type="spellEnd"/>
      <w:r w:rsidRPr="00DD3204">
        <w:rPr>
          <w:rFonts w:cs="Arial"/>
        </w:rPr>
        <w:t>, le consentement, dans un régime patriarcal, n’a pas la même signification qu’aujourd’hui : « le consentement de l’homme exprime son acceptation de diriger la famille à laquelle l’invite la législation, le consentement de la femme est plutôt acceptation de passer de l’autorité du père à celle du mari. “L’homme qui consent semble décider, déclarer ; et la femme consentante choisit, mais dans un espace de dépendance envers une autorité. Mutualité et réciprocité des consentements n’ont alors de sens qu’au regard d’une justice marquée par une nécessaire hiérarchie. Le mariage est la figure de la domination des hommes et de la subordination des femmes. Si égalité il y a dans l’apparence de mutualité et de réciprocité, c’est une égalité de proportion”</w:t>
      </w:r>
      <w:r w:rsidR="00470EEA" w:rsidRPr="00DD3204">
        <w:rPr>
          <w:rStyle w:val="Appelnotedebasdep"/>
          <w:rFonts w:cs="Arial"/>
        </w:rPr>
        <w:footnoteReference w:id="133"/>
      </w:r>
      <w:r w:rsidRPr="00DD3204">
        <w:rPr>
          <w:rFonts w:cs="Arial"/>
        </w:rPr>
        <w:t>»</w:t>
      </w:r>
      <w:r w:rsidR="00470EEA" w:rsidRPr="00DD3204">
        <w:rPr>
          <w:rFonts w:cs="Arial"/>
        </w:rPr>
        <w:t>.</w:t>
      </w:r>
    </w:p>
    <w:p w14:paraId="5FBF15FC" w14:textId="77777777" w:rsidR="00DC31E2" w:rsidRPr="00DD3204" w:rsidRDefault="00DC31E2" w:rsidP="00E57AC7">
      <w:pPr>
        <w:spacing w:line="276" w:lineRule="auto"/>
        <w:rPr>
          <w:rFonts w:cs="Arial"/>
        </w:rPr>
      </w:pPr>
    </w:p>
    <w:p w14:paraId="40BB4D39" w14:textId="77777777" w:rsidR="00886394" w:rsidRPr="00DD3204" w:rsidRDefault="00886394" w:rsidP="00E57AC7">
      <w:pPr>
        <w:spacing w:line="276" w:lineRule="auto"/>
        <w:rPr>
          <w:rFonts w:cs="Arial"/>
        </w:rPr>
      </w:pPr>
      <w:r w:rsidRPr="00DD3204">
        <w:rPr>
          <w:rFonts w:cs="Arial"/>
        </w:rPr>
        <w:t xml:space="preserve">A la fin des années 1960, un nouveau modèle de conjugalité se généralise. « Il s’appuie sur la maîtrise nouvelle de la procréation par la contraception, </w:t>
      </w:r>
      <w:r w:rsidRPr="00DD3204">
        <w:rPr>
          <w:rFonts w:cs="Arial"/>
        </w:rPr>
        <w:lastRenderedPageBreak/>
        <w:t>l’autonomisation des femmes et leur investissement professionnel massif, et la contestation tant du modèle relationnel homme-femme antérieur que du modèle intergénérationne</w:t>
      </w:r>
      <w:r w:rsidR="007B268F" w:rsidRPr="00DD3204">
        <w:rPr>
          <w:rFonts w:cs="Arial"/>
        </w:rPr>
        <w:t>l » ainsi que</w:t>
      </w:r>
      <w:r w:rsidRPr="00DD3204">
        <w:rPr>
          <w:rFonts w:cs="Arial"/>
        </w:rPr>
        <w:t xml:space="preserve"> </w:t>
      </w:r>
      <w:r w:rsidR="007B268F" w:rsidRPr="00DD3204">
        <w:rPr>
          <w:rFonts w:cs="Arial"/>
        </w:rPr>
        <w:t>« </w:t>
      </w:r>
      <w:r w:rsidRPr="00DD3204">
        <w:rPr>
          <w:rFonts w:cs="Arial"/>
        </w:rPr>
        <w:t>la perte de légitimité du mariage, qui non seulement peut être dissous à la simple demande d’un conjoint mais n’apparaît plus nécessaire pour justifier l’union</w:t>
      </w:r>
      <w:r w:rsidR="00470EEA" w:rsidRPr="00DD3204">
        <w:rPr>
          <w:rFonts w:cs="Arial"/>
        </w:rPr>
        <w:t> »</w:t>
      </w:r>
      <w:r w:rsidRPr="00DD3204">
        <w:rPr>
          <w:rStyle w:val="Appelnotedebasdep"/>
          <w:rFonts w:cs="Arial"/>
        </w:rPr>
        <w:footnoteReference w:id="134"/>
      </w:r>
      <w:r w:rsidRPr="00DD3204">
        <w:rPr>
          <w:rFonts w:cs="Arial"/>
        </w:rPr>
        <w:t xml:space="preserve">. </w:t>
      </w:r>
    </w:p>
    <w:p w14:paraId="6C8E5407" w14:textId="77777777" w:rsidR="00886394" w:rsidRPr="00DD3204" w:rsidRDefault="00886394" w:rsidP="00E57AC7">
      <w:pPr>
        <w:spacing w:line="276" w:lineRule="auto"/>
        <w:rPr>
          <w:rFonts w:cs="Arial"/>
        </w:rPr>
      </w:pPr>
    </w:p>
    <w:p w14:paraId="775AF748" w14:textId="2702F6D5" w:rsidR="00654A55" w:rsidRDefault="00396CB9" w:rsidP="00E57AC7">
      <w:pPr>
        <w:spacing w:line="276" w:lineRule="auto"/>
        <w:rPr>
          <w:rFonts w:cs="Arial"/>
        </w:rPr>
      </w:pPr>
      <w:r w:rsidRPr="00DD3204">
        <w:rPr>
          <w:rFonts w:cs="Arial"/>
        </w:rPr>
        <w:t>« </w:t>
      </w:r>
      <w:r w:rsidR="00886394" w:rsidRPr="00DD3204">
        <w:rPr>
          <w:rFonts w:cs="Arial"/>
        </w:rPr>
        <w:t xml:space="preserve">La norme qui rapidement va s’affirmer comme nouveau principe de légitimation des relations de couple, et plus généralement des relations privées, est celle du consentement des partenaires. “Notre société a progressivement remplacé le régime statutaire des normes </w:t>
      </w:r>
      <w:r w:rsidR="00886394" w:rsidRPr="0028530E">
        <w:rPr>
          <w:rFonts w:cs="Arial"/>
        </w:rPr>
        <w:t>sexuelles par un régime procédural : c’est le consentement à l’acte qui est désormais le critère majeur de partition entre le permis et l’interdit”</w:t>
      </w:r>
      <w:r w:rsidR="00470EEA" w:rsidRPr="0028530E">
        <w:rPr>
          <w:rStyle w:val="Appelnotedebasdep"/>
          <w:rFonts w:cs="Arial"/>
        </w:rPr>
        <w:footnoteReference w:id="135"/>
      </w:r>
      <w:r w:rsidR="00886394" w:rsidRPr="0028530E">
        <w:rPr>
          <w:rFonts w:cs="Arial"/>
        </w:rPr>
        <w:t>, nous rappelle Irène Théry</w:t>
      </w:r>
      <w:r w:rsidRPr="0028530E">
        <w:rPr>
          <w:rFonts w:cs="Arial"/>
        </w:rPr>
        <w:t>.</w:t>
      </w:r>
      <w:r w:rsidR="00886394" w:rsidRPr="0028530E">
        <w:rPr>
          <w:rFonts w:cs="Arial"/>
        </w:rPr>
        <w:t xml:space="preserve"> La notion de consentement est donc devenue le nouveau référentiel social et juridique des relations privées entre adultes, le droit se </w:t>
      </w:r>
      <w:proofErr w:type="spellStart"/>
      <w:r w:rsidR="00886394" w:rsidRPr="0028530E">
        <w:rPr>
          <w:rFonts w:cs="Arial"/>
        </w:rPr>
        <w:t>désimpliquant</w:t>
      </w:r>
      <w:proofErr w:type="spellEnd"/>
      <w:r w:rsidR="00886394" w:rsidRPr="0028530E">
        <w:rPr>
          <w:rFonts w:cs="Arial"/>
        </w:rPr>
        <w:t xml:space="preserve"> de la gestion des relations “entre adultes consentants” pour recentrer ses préoccupations sur la gestion du rapport aux enfants mineurs »</w:t>
      </w:r>
      <w:r w:rsidR="00886394" w:rsidRPr="0028530E">
        <w:rPr>
          <w:rStyle w:val="Appelnotedebasdep"/>
          <w:rFonts w:cs="Arial"/>
        </w:rPr>
        <w:footnoteReference w:id="136"/>
      </w:r>
      <w:r w:rsidR="00886394" w:rsidRPr="0028530E">
        <w:rPr>
          <w:rFonts w:cs="Arial"/>
        </w:rPr>
        <w:t xml:space="preserve">. </w:t>
      </w:r>
    </w:p>
    <w:p w14:paraId="7F31D3C1" w14:textId="623F072B" w:rsidR="00DC31E2" w:rsidRPr="006C787F" w:rsidRDefault="001A1649" w:rsidP="006C787F">
      <w:pPr>
        <w:pStyle w:val="NormalWeb"/>
        <w:spacing w:line="276" w:lineRule="auto"/>
        <w:rPr>
          <w:rFonts w:ascii="Times New Roman" w:hAnsi="Times New Roman"/>
        </w:rPr>
      </w:pPr>
      <w:r>
        <w:rPr>
          <w:rFonts w:cs="Arial"/>
        </w:rPr>
        <w:t xml:space="preserve">En ce qui concerne les mineurs, </w:t>
      </w:r>
      <w:r w:rsidR="00654A55" w:rsidRPr="00654A55">
        <w:rPr>
          <w:rFonts w:cs="Arial"/>
        </w:rPr>
        <w:t xml:space="preserve">« </w:t>
      </w:r>
      <w:r>
        <w:rPr>
          <w:rFonts w:cs="Arial"/>
        </w:rPr>
        <w:t>l</w:t>
      </w:r>
      <w:r w:rsidR="00654A55" w:rsidRPr="00654A55">
        <w:rPr>
          <w:rFonts w:cs="Arial"/>
        </w:rPr>
        <w:t xml:space="preserve">e </w:t>
      </w:r>
      <w:r w:rsidRPr="00654A55">
        <w:rPr>
          <w:rFonts w:cs="Arial"/>
        </w:rPr>
        <w:t>législateur</w:t>
      </w:r>
      <w:r w:rsidR="00654A55" w:rsidRPr="00654A55">
        <w:rPr>
          <w:rFonts w:cs="Arial"/>
        </w:rPr>
        <w:t xml:space="preserve">, portant un jugement de valeur, </w:t>
      </w:r>
      <w:r w:rsidRPr="00654A55">
        <w:rPr>
          <w:rFonts w:cs="Arial"/>
        </w:rPr>
        <w:t>considère</w:t>
      </w:r>
      <w:r w:rsidR="00654A55" w:rsidRPr="00654A55">
        <w:rPr>
          <w:rFonts w:cs="Arial"/>
        </w:rPr>
        <w:t xml:space="preserve"> simplement que les relations ou les actes de nature sexuelle avec une victime mineure pourtant consentante constituent une infraction soit parce qu’elle est trop jeune [...], soit, pour les mineurs de quinze à dix-huit ans, parce que l’auteur est une personne ayant </w:t>
      </w:r>
      <w:r w:rsidRPr="00654A55">
        <w:rPr>
          <w:rFonts w:cs="Arial"/>
        </w:rPr>
        <w:t>autorité</w:t>
      </w:r>
      <w:r w:rsidR="00654A55" w:rsidRPr="00654A55">
        <w:rPr>
          <w:rFonts w:cs="Arial"/>
        </w:rPr>
        <w:t>́ sur la victime, ce qui remet en</w:t>
      </w:r>
      <w:r>
        <w:rPr>
          <w:rFonts w:cs="Arial"/>
        </w:rPr>
        <w:t xml:space="preserve"> </w:t>
      </w:r>
      <w:r w:rsidR="00654A55" w:rsidRPr="00654A55">
        <w:rPr>
          <w:rFonts w:cs="Arial"/>
        </w:rPr>
        <w:t xml:space="preserve">cause la </w:t>
      </w:r>
      <w:r w:rsidRPr="00654A55">
        <w:rPr>
          <w:rFonts w:cs="Arial"/>
        </w:rPr>
        <w:t>validité</w:t>
      </w:r>
      <w:r w:rsidR="00654A55" w:rsidRPr="00654A55">
        <w:rPr>
          <w:rFonts w:cs="Arial"/>
        </w:rPr>
        <w:t xml:space="preserve">́ du consentement donné par cette </w:t>
      </w:r>
      <w:r w:rsidRPr="00654A55">
        <w:rPr>
          <w:rFonts w:cs="Arial"/>
        </w:rPr>
        <w:t>dernière</w:t>
      </w:r>
      <w:r w:rsidR="006C787F">
        <w:rPr>
          <w:rFonts w:cs="Arial"/>
        </w:rPr>
        <w:t> »</w:t>
      </w:r>
      <w:r>
        <w:rPr>
          <w:rStyle w:val="Appelnotedebasdep"/>
          <w:rFonts w:cs="Arial"/>
        </w:rPr>
        <w:footnoteReference w:id="137"/>
      </w:r>
      <w:r>
        <w:rPr>
          <w:rFonts w:cs="Arial"/>
        </w:rPr>
        <w:t>.</w:t>
      </w:r>
      <w:r w:rsidR="00654A55" w:rsidRPr="00654A55">
        <w:rPr>
          <w:rFonts w:cs="Arial"/>
        </w:rPr>
        <w:t xml:space="preserve"> </w:t>
      </w:r>
      <w:r w:rsidR="006C787F">
        <w:rPr>
          <w:rFonts w:cs="Arial"/>
        </w:rPr>
        <w:t xml:space="preserve">En effet, bien que la loi reconnaisse la capacité du mineur à consentir à l’acte sexuel, elle considère que ce consentement se fait à son détriment, raison pour laquelle elle vient limiter l’exercice de sa liberté sexuelle. </w:t>
      </w:r>
    </w:p>
    <w:p w14:paraId="35958574" w14:textId="7FD75E60" w:rsidR="00886394" w:rsidRPr="0028530E" w:rsidRDefault="00886394" w:rsidP="00E57AC7">
      <w:pPr>
        <w:spacing w:line="276" w:lineRule="auto"/>
        <w:rPr>
          <w:rFonts w:cs="Arial"/>
        </w:rPr>
      </w:pPr>
      <w:r w:rsidRPr="0028530E">
        <w:rPr>
          <w:rFonts w:cs="Arial"/>
        </w:rPr>
        <w:t>Ainsi donc,</w:t>
      </w:r>
      <w:r w:rsidR="00E062DA">
        <w:rPr>
          <w:rFonts w:cs="Arial"/>
        </w:rPr>
        <w:t xml:space="preserve"> à part les cas où l’on considère que la personne ne peut donner un consentement éclairé, le</w:t>
      </w:r>
      <w:r w:rsidRPr="0028530E">
        <w:rPr>
          <w:rFonts w:cs="Arial"/>
        </w:rPr>
        <w:t xml:space="preserve"> principe de consentement réciproque est élevé au rang de norme absolue</w:t>
      </w:r>
      <w:r w:rsidR="00E062DA">
        <w:rPr>
          <w:rFonts w:cs="Arial"/>
        </w:rPr>
        <w:t xml:space="preserve"> et</w:t>
      </w:r>
      <w:r w:rsidRPr="0028530E">
        <w:rPr>
          <w:rFonts w:cs="Arial"/>
        </w:rPr>
        <w:t xml:space="preserve"> la contrainte devrait être mise hors-jeu. Toutefois, on perçoit la distance qui existe entre l’idéal et la réalité des relations humaines, ce qui pose toute la question de la judiciarisation des relations privées.</w:t>
      </w:r>
    </w:p>
    <w:p w14:paraId="442D942C" w14:textId="4BC3061A" w:rsidR="002C0A72" w:rsidRDefault="002C0A72" w:rsidP="00E57AC7">
      <w:pPr>
        <w:spacing w:line="276" w:lineRule="auto"/>
        <w:rPr>
          <w:rFonts w:eastAsia="Calibri" w:cs="Arial"/>
        </w:rPr>
      </w:pPr>
    </w:p>
    <w:p w14:paraId="13CDF6E1" w14:textId="5F84CAA3" w:rsidR="00952433" w:rsidRDefault="00952433">
      <w:pPr>
        <w:rPr>
          <w:rFonts w:eastAsia="Calibri" w:cs="Arial"/>
        </w:rPr>
      </w:pPr>
      <w:r>
        <w:rPr>
          <w:rFonts w:eastAsia="Calibri" w:cs="Arial"/>
        </w:rPr>
        <w:br w:type="page"/>
      </w:r>
    </w:p>
    <w:p w14:paraId="239A3E71" w14:textId="77777777" w:rsidR="00886394" w:rsidRPr="0028530E" w:rsidRDefault="003266EF" w:rsidP="00E57AC7">
      <w:pPr>
        <w:pStyle w:val="Titre3"/>
        <w:spacing w:before="0" w:line="276" w:lineRule="auto"/>
        <w:rPr>
          <w:rFonts w:cs="Arial"/>
          <w:sz w:val="22"/>
          <w:szCs w:val="22"/>
        </w:rPr>
      </w:pPr>
      <w:bookmarkStart w:id="29" w:name="_Toc46695510"/>
      <w:bookmarkStart w:id="30" w:name="_Toc53418004"/>
      <w:r w:rsidRPr="0028530E">
        <w:rPr>
          <w:rFonts w:cs="Arial"/>
          <w:sz w:val="22"/>
          <w:szCs w:val="22"/>
        </w:rPr>
        <w:lastRenderedPageBreak/>
        <w:t xml:space="preserve">Limite entre </w:t>
      </w:r>
      <w:r w:rsidR="00886394" w:rsidRPr="0028530E">
        <w:rPr>
          <w:rFonts w:cs="Arial"/>
          <w:sz w:val="22"/>
          <w:szCs w:val="22"/>
        </w:rPr>
        <w:t>Consentement</w:t>
      </w:r>
      <w:bookmarkEnd w:id="29"/>
      <w:r w:rsidRPr="0028530E">
        <w:rPr>
          <w:rFonts w:cs="Arial"/>
          <w:sz w:val="22"/>
          <w:szCs w:val="22"/>
        </w:rPr>
        <w:t xml:space="preserve"> et viol</w:t>
      </w:r>
      <w:bookmarkEnd w:id="30"/>
    </w:p>
    <w:p w14:paraId="6F5A4273" w14:textId="6364A1A0" w:rsidR="00886394" w:rsidRDefault="00886394" w:rsidP="00E57AC7">
      <w:pPr>
        <w:pStyle w:val="Grillemoyenne21"/>
        <w:spacing w:line="276" w:lineRule="auto"/>
        <w:rPr>
          <w:rFonts w:cs="Arial"/>
        </w:rPr>
      </w:pPr>
    </w:p>
    <w:p w14:paraId="26995D54" w14:textId="77777777" w:rsidR="00952433" w:rsidRPr="0028530E" w:rsidRDefault="00952433" w:rsidP="00E57AC7">
      <w:pPr>
        <w:pStyle w:val="Grillemoyenne21"/>
        <w:spacing w:line="276" w:lineRule="auto"/>
        <w:rPr>
          <w:rFonts w:cs="Arial"/>
        </w:rPr>
      </w:pPr>
    </w:p>
    <w:p w14:paraId="74B427F7" w14:textId="77777777" w:rsidR="00886394" w:rsidRPr="0028530E" w:rsidRDefault="00886394" w:rsidP="00E57AC7">
      <w:pPr>
        <w:spacing w:line="276" w:lineRule="auto"/>
        <w:rPr>
          <w:rFonts w:cs="Arial"/>
        </w:rPr>
      </w:pPr>
      <w:r w:rsidRPr="0028530E">
        <w:rPr>
          <w:rFonts w:cs="Arial"/>
        </w:rPr>
        <w:t>C’est grâce au développement des mouvements féministes et à la libéralisation du divorce que, peu à peu, la notion de respect, d’égalité des genres, puis de consentement constamment renouvelé au sein des couples a pris toujours plus d’ampleur.</w:t>
      </w:r>
    </w:p>
    <w:p w14:paraId="3E6E280A" w14:textId="77777777" w:rsidR="00A664D1" w:rsidRPr="0028530E" w:rsidRDefault="00A664D1" w:rsidP="00E57AC7">
      <w:pPr>
        <w:spacing w:line="276" w:lineRule="auto"/>
        <w:rPr>
          <w:rFonts w:cs="Arial"/>
        </w:rPr>
      </w:pPr>
    </w:p>
    <w:p w14:paraId="2302E479" w14:textId="77777777" w:rsidR="00886394" w:rsidRPr="0028530E" w:rsidRDefault="0056567B" w:rsidP="00E57AC7">
      <w:pPr>
        <w:spacing w:line="276" w:lineRule="auto"/>
        <w:rPr>
          <w:rFonts w:cs="Arial"/>
        </w:rPr>
      </w:pPr>
      <w:r w:rsidRPr="0028530E">
        <w:rPr>
          <w:rFonts w:cs="Arial"/>
        </w:rPr>
        <w:t xml:space="preserve">Les milieux féministes ont largement contribué à l’élaboration du concept de consentement qui, lorsqu’il est un acte </w:t>
      </w:r>
      <w:r w:rsidR="00396CB9" w:rsidRPr="0028530E">
        <w:rPr>
          <w:rFonts w:cs="Arial"/>
        </w:rPr>
        <w:t>« </w:t>
      </w:r>
      <w:r w:rsidRPr="0028530E">
        <w:rPr>
          <w:rFonts w:cs="Arial"/>
        </w:rPr>
        <w:t>libre</w:t>
      </w:r>
      <w:r w:rsidR="00396CB9" w:rsidRPr="0028530E">
        <w:rPr>
          <w:rFonts w:cs="Arial"/>
        </w:rPr>
        <w:t> »</w:t>
      </w:r>
      <w:r w:rsidRPr="0028530E">
        <w:rPr>
          <w:rFonts w:cs="Arial"/>
        </w:rPr>
        <w:t xml:space="preserve"> et </w:t>
      </w:r>
      <w:r w:rsidR="00396CB9" w:rsidRPr="0028530E">
        <w:rPr>
          <w:rFonts w:cs="Arial"/>
        </w:rPr>
        <w:t>« </w:t>
      </w:r>
      <w:r w:rsidRPr="0028530E">
        <w:rPr>
          <w:rFonts w:cs="Arial"/>
        </w:rPr>
        <w:t>éclairé</w:t>
      </w:r>
      <w:r w:rsidR="00396CB9" w:rsidRPr="0028530E">
        <w:rPr>
          <w:rFonts w:cs="Arial"/>
        </w:rPr>
        <w:t> »</w:t>
      </w:r>
      <w:r w:rsidRPr="0028530E">
        <w:rPr>
          <w:rFonts w:cs="Arial"/>
        </w:rPr>
        <w:t xml:space="preserve">, c’est-à-dire réalisé sans contrainte, de manière réfléchie et rationnelle, permet dorénavant de penser en termes juridiques le viol et le harcèlement sexuel en tant que relations non consenties. </w:t>
      </w:r>
      <w:r w:rsidR="00886394" w:rsidRPr="0028530E">
        <w:rPr>
          <w:rFonts w:cs="Arial"/>
        </w:rPr>
        <w:t xml:space="preserve">« Le consentement apparaît désormais comme un principe incontournable de définition d’une </w:t>
      </w:r>
      <w:r w:rsidR="00396CB9" w:rsidRPr="0028530E">
        <w:rPr>
          <w:rFonts w:cs="Arial"/>
        </w:rPr>
        <w:t>“</w:t>
      </w:r>
      <w:r w:rsidR="00886394" w:rsidRPr="0028530E">
        <w:rPr>
          <w:rFonts w:cs="Arial"/>
        </w:rPr>
        <w:t>bonne sexualité</w:t>
      </w:r>
      <w:r w:rsidR="00396CB9" w:rsidRPr="0028530E">
        <w:rPr>
          <w:rFonts w:cs="Arial"/>
        </w:rPr>
        <w:t>”</w:t>
      </w:r>
      <w:r w:rsidR="00886394" w:rsidRPr="0028530E">
        <w:rPr>
          <w:rFonts w:cs="Arial"/>
        </w:rPr>
        <w:t>, les luttes féministes ayant notamment promu la criminalisation du viol comme relation sexuelle non consentie</w:t>
      </w:r>
      <w:r w:rsidR="00396CB9" w:rsidRPr="0028530E">
        <w:rPr>
          <w:rFonts w:cs="Arial"/>
        </w:rPr>
        <w:t> »</w:t>
      </w:r>
      <w:r w:rsidR="00886394" w:rsidRPr="0028530E">
        <w:rPr>
          <w:rStyle w:val="Appelnotedebasdep"/>
          <w:rFonts w:cs="Arial"/>
        </w:rPr>
        <w:footnoteReference w:id="138"/>
      </w:r>
      <w:r w:rsidR="00886394" w:rsidRPr="0028530E">
        <w:rPr>
          <w:rStyle w:val="Appelnotedebasdep"/>
          <w:rFonts w:cs="Arial"/>
        </w:rPr>
        <w:t>.</w:t>
      </w:r>
      <w:r w:rsidR="00886394" w:rsidRPr="0028530E">
        <w:rPr>
          <w:rFonts w:cs="Arial"/>
        </w:rPr>
        <w:t xml:space="preserve"> </w:t>
      </w:r>
    </w:p>
    <w:p w14:paraId="4103AB75" w14:textId="77777777" w:rsidR="00A664D1" w:rsidRPr="0028530E" w:rsidRDefault="00A664D1" w:rsidP="00E57AC7">
      <w:pPr>
        <w:spacing w:line="276" w:lineRule="auto"/>
        <w:rPr>
          <w:rFonts w:cs="Arial"/>
        </w:rPr>
      </w:pPr>
    </w:p>
    <w:p w14:paraId="44D57581" w14:textId="77777777" w:rsidR="003266EF" w:rsidRPr="0028530E" w:rsidRDefault="003266EF" w:rsidP="00E57AC7">
      <w:pPr>
        <w:spacing w:line="276" w:lineRule="auto"/>
        <w:rPr>
          <w:rFonts w:cs="Arial"/>
        </w:rPr>
      </w:pPr>
      <w:r w:rsidRPr="0028530E">
        <w:rPr>
          <w:rFonts w:cs="Arial"/>
        </w:rPr>
        <w:t>Si les mouvements féministes hissent le consentement au statut d’une nouvelle éthique de la sexualité, les entretiens menés par Alexia Boucherie démontrent que sa mise en application n’est pas si aisée. En effet, la plupart des personnes interrogées préfèrent « le langage corporel plutôt que verbal, ce dernier étant communément perçu comme « cassant l’ambiance ».</w:t>
      </w:r>
      <w:r w:rsidRPr="0028530E">
        <w:rPr>
          <w:rStyle w:val="Appelnotedebasdep"/>
          <w:rFonts w:cs="Arial"/>
        </w:rPr>
        <w:footnoteReference w:id="139"/>
      </w:r>
      <w:r w:rsidRPr="0028530E">
        <w:rPr>
          <w:rFonts w:cs="Arial"/>
        </w:rPr>
        <w:t xml:space="preserve"> Le consentement réside alors dans l’interprétation des comportements. Pourtant, comment puis-je être sûre de bien interpréter le comportement de l’autre ? </w:t>
      </w:r>
    </w:p>
    <w:p w14:paraId="4C09B313" w14:textId="77777777" w:rsidR="003266EF" w:rsidRPr="0028530E" w:rsidRDefault="003266EF" w:rsidP="00E57AC7">
      <w:pPr>
        <w:spacing w:line="276" w:lineRule="auto"/>
        <w:rPr>
          <w:rFonts w:cs="Arial"/>
        </w:rPr>
      </w:pPr>
    </w:p>
    <w:p w14:paraId="2B27B83F" w14:textId="77777777" w:rsidR="003266EF" w:rsidRPr="0028530E" w:rsidRDefault="003266EF" w:rsidP="00E57AC7">
      <w:pPr>
        <w:spacing w:line="276" w:lineRule="auto"/>
        <w:rPr>
          <w:rFonts w:cs="Arial"/>
        </w:rPr>
      </w:pPr>
      <w:r w:rsidRPr="0028530E">
        <w:rPr>
          <w:rFonts w:cs="Arial"/>
        </w:rPr>
        <w:t xml:space="preserve">Les « codes physiques sont considérés sans ambiguïtés comme universels, dans la mesure où ils font appel à des représentations communes entourant le désir, et que toute personne est supposée à même de décrypter pour en reconnaître le caractère sexuel. Si la partenaire réagit positivement à ces </w:t>
      </w:r>
      <w:r w:rsidR="00396CB9" w:rsidRPr="0028530E">
        <w:rPr>
          <w:rFonts w:cs="Arial"/>
        </w:rPr>
        <w:t>“</w:t>
      </w:r>
      <w:r w:rsidRPr="0028530E">
        <w:rPr>
          <w:rFonts w:cs="Arial"/>
        </w:rPr>
        <w:t>avances</w:t>
      </w:r>
      <w:r w:rsidR="00396CB9" w:rsidRPr="0028530E">
        <w:rPr>
          <w:rFonts w:cs="Arial"/>
        </w:rPr>
        <w:t>”</w:t>
      </w:r>
      <w:r w:rsidRPr="0028530E">
        <w:rPr>
          <w:rFonts w:cs="Arial"/>
        </w:rPr>
        <w:t xml:space="preserve">, alors le consentement est admis, du simple fait de la réciprocité des gestes. Pourtant, comme tout scénario qui s’apprend, le consentement peut aussi être joué, performé, sans pour autant être conduit par une envie véritable d’avoir une relation sexuelle. Dans cette ambivalence des désirs, et par-delà la mécanique orchestrée du “corps consentant”, apparaissent ainsi des “zones grises”, c’est-à-dire des relations sexuelles consenties aux yeux des </w:t>
      </w:r>
      <w:r w:rsidRPr="0028530E">
        <w:rPr>
          <w:rFonts w:cs="Arial"/>
        </w:rPr>
        <w:lastRenderedPageBreak/>
        <w:t>individues, mais qu’elles ne désirent pas au préalable, ou ne sont pas certaines d’avoir désirées. »</w:t>
      </w:r>
      <w:r w:rsidRPr="0028530E">
        <w:rPr>
          <w:rStyle w:val="Appelnotedebasdep"/>
          <w:rFonts w:cs="Arial"/>
        </w:rPr>
        <w:footnoteReference w:id="140"/>
      </w:r>
    </w:p>
    <w:p w14:paraId="2DD40249" w14:textId="77777777" w:rsidR="00A664D1" w:rsidRPr="0028530E" w:rsidRDefault="00A664D1" w:rsidP="00E57AC7">
      <w:pPr>
        <w:spacing w:line="276" w:lineRule="auto"/>
        <w:rPr>
          <w:rFonts w:cs="Arial"/>
        </w:rPr>
      </w:pPr>
    </w:p>
    <w:p w14:paraId="3968633E" w14:textId="77777777" w:rsidR="00E234C2" w:rsidRPr="0028530E" w:rsidRDefault="003266EF" w:rsidP="00E57AC7">
      <w:pPr>
        <w:spacing w:line="276" w:lineRule="auto"/>
        <w:rPr>
          <w:rFonts w:cs="Arial"/>
        </w:rPr>
      </w:pPr>
      <w:r w:rsidRPr="0028530E">
        <w:rPr>
          <w:rFonts w:cs="Arial"/>
        </w:rPr>
        <w:t xml:space="preserve">Alexia Boucherie relève que, souvent, </w:t>
      </w:r>
      <w:r w:rsidR="00396CB9" w:rsidRPr="0028530E">
        <w:rPr>
          <w:rFonts w:cs="Arial"/>
        </w:rPr>
        <w:t>« </w:t>
      </w:r>
      <w:r w:rsidRPr="0028530E">
        <w:rPr>
          <w:rFonts w:cs="Arial"/>
        </w:rPr>
        <w:t xml:space="preserve">le consentement est considéré comme présent s’il n’y a pas de violence reconnue dans l’acte sexuel, celle-ci étant l’indice d’un viol. Toutefois, la notion de violence est elle aussi sujette à interprétation, la perception de la violence pouvant varier selon les personnes. L’adage </w:t>
      </w:r>
      <w:r w:rsidR="00396CB9" w:rsidRPr="0028530E">
        <w:rPr>
          <w:rFonts w:cs="Arial"/>
        </w:rPr>
        <w:t>“</w:t>
      </w:r>
      <w:r w:rsidRPr="0028530E">
        <w:rPr>
          <w:rFonts w:cs="Arial"/>
        </w:rPr>
        <w:t>qui ne dit mot consent</w:t>
      </w:r>
      <w:r w:rsidR="00396CB9" w:rsidRPr="0028530E">
        <w:rPr>
          <w:rFonts w:cs="Arial"/>
        </w:rPr>
        <w:t>”</w:t>
      </w:r>
      <w:r w:rsidRPr="0028530E">
        <w:rPr>
          <w:rFonts w:cs="Arial"/>
        </w:rPr>
        <w:t>, de même que </w:t>
      </w:r>
      <w:r w:rsidR="00396CB9" w:rsidRPr="0028530E">
        <w:rPr>
          <w:rFonts w:cs="Arial"/>
        </w:rPr>
        <w:t>“</w:t>
      </w:r>
      <w:r w:rsidRPr="0028530E">
        <w:rPr>
          <w:rFonts w:cs="Arial"/>
        </w:rPr>
        <w:t xml:space="preserve">elle n’a pas dit </w:t>
      </w:r>
      <w:r w:rsidR="00396CB9" w:rsidRPr="0028530E">
        <w:rPr>
          <w:rFonts w:cs="Arial"/>
        </w:rPr>
        <w:t>‘non’”</w:t>
      </w:r>
      <w:r w:rsidRPr="0028530E">
        <w:rPr>
          <w:rFonts w:cs="Arial"/>
        </w:rPr>
        <w:t xml:space="preserve"> sont des expressions souvent mobilisées pour minimiser des viols. Cette même auteure relève par ailleurs que « jamais une véritable “pratique” du consentement n’a été décrite par les institutions censées éduquer à la sexualité. »</w:t>
      </w:r>
      <w:r w:rsidRPr="0028530E">
        <w:rPr>
          <w:rStyle w:val="Appelnotedebasdep"/>
          <w:rFonts w:cs="Arial"/>
        </w:rPr>
        <w:footnoteReference w:id="141"/>
      </w:r>
      <w:r w:rsidRPr="0028530E">
        <w:rPr>
          <w:rFonts w:cs="Arial"/>
        </w:rPr>
        <w:t xml:space="preserve"> Elle conclut que l’amalgame entre désir et consentement, les « zones grises » en matière de consentement, viennent « fragiliser le présupposé théorique (et moral !) d’une pratique moderne de la sexualité qui s’exercerait désormais de manière “libre et éclairée” ».</w:t>
      </w:r>
      <w:r w:rsidRPr="0028530E">
        <w:rPr>
          <w:rStyle w:val="Appelnotedebasdep"/>
          <w:rFonts w:cs="Arial"/>
        </w:rPr>
        <w:footnoteReference w:id="142"/>
      </w:r>
    </w:p>
    <w:p w14:paraId="74B40841" w14:textId="77777777" w:rsidR="00A664D1" w:rsidRPr="0028530E" w:rsidRDefault="00A664D1" w:rsidP="00E57AC7">
      <w:pPr>
        <w:spacing w:line="276" w:lineRule="auto"/>
        <w:rPr>
          <w:rFonts w:cs="Arial"/>
        </w:rPr>
      </w:pPr>
    </w:p>
    <w:p w14:paraId="39AD9170" w14:textId="77777777" w:rsidR="00E234C2" w:rsidRPr="0028530E" w:rsidRDefault="003266EF" w:rsidP="00E57AC7">
      <w:pPr>
        <w:spacing w:line="276" w:lineRule="auto"/>
        <w:rPr>
          <w:rFonts w:cs="Arial"/>
        </w:rPr>
      </w:pPr>
      <w:r w:rsidRPr="0028530E">
        <w:rPr>
          <w:rFonts w:cs="Arial"/>
        </w:rPr>
        <w:t xml:space="preserve">La même auteure relève qu’ « au cinéma ou à la télévision, aucun cadrage ne </w:t>
      </w:r>
      <w:proofErr w:type="spellStart"/>
      <w:r w:rsidRPr="0028530E">
        <w:rPr>
          <w:rFonts w:cs="Arial"/>
        </w:rPr>
        <w:t>visibilise</w:t>
      </w:r>
      <w:proofErr w:type="spellEnd"/>
      <w:r w:rsidRPr="0028530E">
        <w:rPr>
          <w:rFonts w:cs="Arial"/>
        </w:rPr>
        <w:t xml:space="preserve"> clairement le consentement comme une étape du script sexuel, qu’il soit explicite ou sous-entendu. Combien de scènes de films montrent en effet les protagonistes se poser ouvertement et réciproquement la question de leur envie de sexe avant – et pendant ! – sa pratique ? Et ne reproduit-on pas, dans nos sexualités, cette très simple, et simpliste, représentation du consentement ? »</w:t>
      </w:r>
      <w:r w:rsidRPr="0028530E">
        <w:rPr>
          <w:rStyle w:val="Appelnotedebasdep"/>
          <w:rFonts w:cs="Arial"/>
        </w:rPr>
        <w:footnoteReference w:id="143"/>
      </w:r>
    </w:p>
    <w:p w14:paraId="52B137D9" w14:textId="77777777" w:rsidR="00A664D1" w:rsidRPr="0028530E" w:rsidRDefault="00A664D1" w:rsidP="00E57AC7">
      <w:pPr>
        <w:spacing w:line="276" w:lineRule="auto"/>
        <w:rPr>
          <w:rFonts w:cs="Arial"/>
        </w:rPr>
      </w:pPr>
    </w:p>
    <w:p w14:paraId="73B86894" w14:textId="77777777" w:rsidR="003266EF" w:rsidRPr="0028530E" w:rsidRDefault="003266EF" w:rsidP="00E57AC7">
      <w:pPr>
        <w:spacing w:line="276" w:lineRule="auto"/>
        <w:rPr>
          <w:rFonts w:cs="Arial"/>
        </w:rPr>
      </w:pPr>
      <w:r w:rsidRPr="0028530E">
        <w:rPr>
          <w:rFonts w:cs="Arial"/>
        </w:rPr>
        <w:t>De même qu’il est possible de simuler son plaisir, le décodage de codes communément admis comme révélant son plaisir, il est important de distinguer désir et réaction physique. En effet, les réponses corporelles (érection, présence de sperme ou de cyprine, orgasme) ne disent en soi rien du fait de consentir réellement à un acte sexuel. En résumé, le consentement indique simplement l’acceptation d’une relation, qui peut donc être non désirée.</w:t>
      </w:r>
    </w:p>
    <w:p w14:paraId="0490F36D" w14:textId="77777777" w:rsidR="00E234C2" w:rsidRPr="0028530E" w:rsidRDefault="00E234C2" w:rsidP="00E57AC7">
      <w:pPr>
        <w:spacing w:line="276" w:lineRule="auto"/>
        <w:rPr>
          <w:rFonts w:cs="Arial"/>
        </w:rPr>
      </w:pPr>
    </w:p>
    <w:p w14:paraId="47D7413D" w14:textId="77777777" w:rsidR="003266EF" w:rsidRPr="0028530E" w:rsidRDefault="003266EF" w:rsidP="00E57AC7">
      <w:pPr>
        <w:spacing w:line="276" w:lineRule="auto"/>
        <w:rPr>
          <w:rFonts w:cs="Arial"/>
        </w:rPr>
      </w:pPr>
      <w:r w:rsidRPr="0028530E">
        <w:rPr>
          <w:rFonts w:cs="Arial"/>
        </w:rPr>
        <w:t xml:space="preserve">« En 2005, la britannique </w:t>
      </w:r>
      <w:proofErr w:type="spellStart"/>
      <w:r w:rsidRPr="0028530E">
        <w:rPr>
          <w:rFonts w:cs="Arial"/>
        </w:rPr>
        <w:t>Charlene</w:t>
      </w:r>
      <w:proofErr w:type="spellEnd"/>
      <w:r w:rsidRPr="0028530E">
        <w:rPr>
          <w:rFonts w:cs="Arial"/>
        </w:rPr>
        <w:t xml:space="preserve"> </w:t>
      </w:r>
      <w:proofErr w:type="spellStart"/>
      <w:r w:rsidRPr="0028530E">
        <w:rPr>
          <w:rFonts w:cs="Arial"/>
        </w:rPr>
        <w:t>Muehlenhard</w:t>
      </w:r>
      <w:proofErr w:type="spellEnd"/>
      <w:r w:rsidRPr="0028530E">
        <w:rPr>
          <w:rFonts w:cs="Arial"/>
        </w:rPr>
        <w:t>, professeure en psychologie, relevait déjà les compositions ambivalentes du consentement et du désir dans les relations sexuelles. Selon elle, il existe en effet des relations consenties qui ne sont pas désirées et, à l’inverse, des relations non consenties qui étaient pourtant désirées au préalable »</w:t>
      </w:r>
      <w:r w:rsidRPr="0028530E">
        <w:rPr>
          <w:rStyle w:val="Appelnotedebasdep"/>
          <w:rFonts w:cs="Arial"/>
        </w:rPr>
        <w:footnoteReference w:id="144"/>
      </w:r>
      <w:r w:rsidRPr="0028530E">
        <w:rPr>
          <w:rFonts w:cs="Arial"/>
        </w:rPr>
        <w:t xml:space="preserve"> Ici, nous sommes précisément dans cette « zone grise » </w:t>
      </w:r>
      <w:r w:rsidRPr="0028530E">
        <w:rPr>
          <w:rFonts w:cs="Arial"/>
        </w:rPr>
        <w:lastRenderedPageBreak/>
        <w:t xml:space="preserve">d’une relation acceptée, donc </w:t>
      </w:r>
      <w:r w:rsidRPr="0028530E">
        <w:rPr>
          <w:rFonts w:cs="Arial"/>
          <w:i/>
        </w:rPr>
        <w:t>a priori</w:t>
      </w:r>
      <w:r w:rsidRPr="0028530E">
        <w:rPr>
          <w:rFonts w:cs="Arial"/>
        </w:rPr>
        <w:t xml:space="preserve"> consentie, qui se déroule sans contrainte explicite et qui, pourtant, n’est pas désirée. Bien que ce type de relation ne soit pas condamnable au niveau légal, elle devrait être évitée. En Suède, depuis 2005, il existe une catégorisation juridique intitulée « viol de moindre gravité », qui consiste en « un acte de courte durée, commis sans violence ou humiliation, mais où il n’y a pas eu de consentement »</w:t>
      </w:r>
      <w:r w:rsidRPr="0028530E">
        <w:rPr>
          <w:rStyle w:val="Appelnotedebasdep"/>
          <w:rFonts w:cs="Arial"/>
        </w:rPr>
        <w:footnoteReference w:id="145"/>
      </w:r>
      <w:r w:rsidRPr="0028530E">
        <w:rPr>
          <w:rFonts w:cs="Arial"/>
        </w:rPr>
        <w:t>. Ce cadrage juridique indique l’intention de « tromper le consentement de la victime »</w:t>
      </w:r>
      <w:r w:rsidRPr="0028530E">
        <w:rPr>
          <w:rStyle w:val="Appelnotedebasdep"/>
          <w:rFonts w:cs="Arial"/>
        </w:rPr>
        <w:footnoteReference w:id="146"/>
      </w:r>
      <w:r w:rsidRPr="0028530E">
        <w:rPr>
          <w:rFonts w:cs="Arial"/>
        </w:rPr>
        <w:t>. Ce genre de situation permet de mieux saisir la difficulté que les individues peuvent ressentir à dire « non ». Ce phénomène apparaît comme étant genré, les hommes arrivant bien plus facilement que les femmes à dire « non », peut-être à cause du discours : les femmes doivent être disponibles !</w:t>
      </w:r>
    </w:p>
    <w:p w14:paraId="27EE942F" w14:textId="77777777" w:rsidR="00E234C2" w:rsidRPr="0028530E" w:rsidRDefault="00E234C2" w:rsidP="00E57AC7">
      <w:pPr>
        <w:spacing w:line="276" w:lineRule="auto"/>
        <w:rPr>
          <w:rFonts w:cs="Arial"/>
        </w:rPr>
      </w:pPr>
    </w:p>
    <w:p w14:paraId="06B78C72" w14:textId="77777777" w:rsidR="003266EF" w:rsidRPr="0028530E" w:rsidRDefault="003266EF" w:rsidP="00E57AC7">
      <w:pPr>
        <w:spacing w:line="276" w:lineRule="auto"/>
        <w:rPr>
          <w:rFonts w:cs="Arial"/>
        </w:rPr>
      </w:pPr>
      <w:r w:rsidRPr="0028530E">
        <w:rPr>
          <w:rFonts w:cs="Arial"/>
        </w:rPr>
        <w:t>Parfois, accepter une relation peut être plus aisé que de la refuser, notamment pour les femmes, puisque le refus entraîne une demande de justification. Cela ressort tout particulièrement au sein d’un couple marié, lorsqu’au nom de l’ « Amour », les individues peuvent être amenées à se faire violence afin de ne pas avoir à se justifier sans fin, à gérer un conflit redouté. Lui « faire plaisir » peut être une motivation, jouer son rôle, ou – objectif moins louable mais plus fréquent qu’on l’ose s’avouer – obtenir quelque chose en retour (argent, gentillesse, cadeau, vacances,…).</w:t>
      </w:r>
    </w:p>
    <w:p w14:paraId="4A939BD3" w14:textId="77777777" w:rsidR="00E234C2" w:rsidRPr="0028530E" w:rsidRDefault="00E234C2" w:rsidP="00E57AC7">
      <w:pPr>
        <w:spacing w:line="276" w:lineRule="auto"/>
        <w:rPr>
          <w:rFonts w:cs="Arial"/>
        </w:rPr>
      </w:pPr>
    </w:p>
    <w:p w14:paraId="1BCDC027" w14:textId="77777777" w:rsidR="003266EF" w:rsidRPr="00DD3204" w:rsidRDefault="003266EF" w:rsidP="00E57AC7">
      <w:pPr>
        <w:spacing w:line="276" w:lineRule="auto"/>
        <w:rPr>
          <w:rFonts w:cs="Arial"/>
        </w:rPr>
      </w:pPr>
      <w:r w:rsidRPr="0028530E">
        <w:rPr>
          <w:rFonts w:cs="Arial"/>
        </w:rPr>
        <w:t>Qu’en est-il de la négociation des positions et pratiques sexuelles pendant l’acte ? Dans la quasi-totalité des personnes hétérosexuelles interrogées par Alexia Boucherie, « la pénétration vaginale survient sans faire l’objet d’une négociation (voire sans être questionnée), tandis qu’elle est discutée dans les relations lesbiennes. La sodomie est, elle, une pratique qui se situe dans un entre-deux. En passe d’être acceptée socialement, elle est souvent mentionnée par les hommes dans des contextes hétérosexuels : nombreux sont ceux qui expriment leur désir de la réaliser sur leur partenaire et c’est alors à la femme de décider si elle le veut ou non. Cette pratique peut toutefois être soumise à une certaine pression. Dans le cadre des relations homosexuelles, cette pratique est également négociée, faisant l’objet de discussions préalables, de même que dans les pratiques dites «subversives », c’est-à-dire qui relèvent généralement de ce qu’on appelle le “</w:t>
      </w:r>
      <w:proofErr w:type="spellStart"/>
      <w:r w:rsidRPr="0028530E">
        <w:rPr>
          <w:rFonts w:cs="Arial"/>
        </w:rPr>
        <w:t>kink</w:t>
      </w:r>
      <w:proofErr w:type="spellEnd"/>
      <w:r w:rsidRPr="0028530E">
        <w:rPr>
          <w:rFonts w:cs="Arial"/>
        </w:rPr>
        <w:t>”, comme le BDSM, les fétichismes, etc., sont systématiquement discutées et négociées. Pourtant, même au sein de ces pratiques que l’on pourrait penser plus attentives à la notion du consentement, au regard des discussions poussées qui précèdent les actes, des zones grises peuvent apparaître. »</w:t>
      </w:r>
      <w:r w:rsidRPr="0028530E">
        <w:rPr>
          <w:rStyle w:val="Appelnotedebasdep"/>
          <w:rFonts w:cs="Arial"/>
        </w:rPr>
        <w:footnoteReference w:id="147"/>
      </w:r>
    </w:p>
    <w:p w14:paraId="3F514B1F" w14:textId="77777777" w:rsidR="00E234C2" w:rsidRPr="00DD3204" w:rsidRDefault="00E234C2" w:rsidP="00E57AC7">
      <w:pPr>
        <w:spacing w:line="276" w:lineRule="auto"/>
        <w:rPr>
          <w:rFonts w:cs="Arial"/>
        </w:rPr>
      </w:pPr>
    </w:p>
    <w:p w14:paraId="2CBBAB85" w14:textId="77777777" w:rsidR="003266EF" w:rsidRPr="00DD3204" w:rsidRDefault="003266EF" w:rsidP="00E57AC7">
      <w:pPr>
        <w:spacing w:line="276" w:lineRule="auto"/>
        <w:rPr>
          <w:rFonts w:cs="Arial"/>
        </w:rPr>
      </w:pPr>
      <w:r w:rsidRPr="0028530E">
        <w:rPr>
          <w:rFonts w:cs="Arial"/>
        </w:rPr>
        <w:lastRenderedPageBreak/>
        <w:t>Le consentement est complexe car il nécessite de pouvoir dire « oui » ou « non » par</w:t>
      </w:r>
      <w:r w:rsidRPr="00DD3204">
        <w:rPr>
          <w:rFonts w:cs="Arial"/>
        </w:rPr>
        <w:t xml:space="preserve"> avance, à quelque chose que l’on ne connaît pas et que l’on ne peut donc qu’imaginer. Mais ce que j’imagine être ce pour quoi je me prononce n’est pas forcément ce que l’autre projette. Le consentement devrait donc toujours pourvoir être revu et modifié. Je peux par exemple dire « oui » à un baiser, mais pas à une main sous mon pull, ou pas de cette manière-là, pas avec un tel empressement. L’emballement de mon conjoint peut me faire peur, peur qu’il ne puisse pas s’arrêter si je lui dis soudain « non »</w:t>
      </w:r>
      <w:r w:rsidR="00E234C2" w:rsidRPr="00DD3204">
        <w:rPr>
          <w:rFonts w:cs="Arial"/>
        </w:rPr>
        <w:t>. Je peux craindre aussi</w:t>
      </w:r>
      <w:r w:rsidRPr="00DD3204">
        <w:rPr>
          <w:rFonts w:cs="Arial"/>
        </w:rPr>
        <w:t xml:space="preserve"> qu’il ne m’aime plus, qu’il soit déçu de moi. Dès lors, je vais me taire, le laisser faire, aller à ses fins… et après, je regrette. </w:t>
      </w:r>
    </w:p>
    <w:p w14:paraId="36AFDD31" w14:textId="77777777" w:rsidR="003266EF" w:rsidRPr="00DD3204" w:rsidRDefault="003266EF" w:rsidP="00E57AC7">
      <w:pPr>
        <w:spacing w:line="276" w:lineRule="auto"/>
        <w:rPr>
          <w:rFonts w:cs="Arial"/>
        </w:rPr>
      </w:pPr>
    </w:p>
    <w:p w14:paraId="13C56C68" w14:textId="77777777" w:rsidR="003266EF" w:rsidRPr="00DD3204" w:rsidRDefault="003266EF" w:rsidP="00E57AC7">
      <w:pPr>
        <w:spacing w:line="276" w:lineRule="auto"/>
        <w:rPr>
          <w:rFonts w:cs="Arial"/>
        </w:rPr>
      </w:pPr>
      <w:r w:rsidRPr="00DD3204">
        <w:rPr>
          <w:rFonts w:cs="Arial"/>
        </w:rPr>
        <w:t xml:space="preserve">Dans le célèbre film « La Guerre des Boutons » d'Yves Robert, P'tit Gibus, voyant la tournure des événements, s'écrie : « Si j'aurais su, j'aurais pas venu ». Ce n’est en fait qu’après coup qu’on peut vraiment savoir si on était en accord avec ce qu’il s’est passé. On pouvait être très motivé au début, puis le cours des événements nous déçoit. Ce que l’on croyait être de l’amour se révèle être une supercherie pour nous apprivoiser, </w:t>
      </w:r>
      <w:r w:rsidR="00E234C2" w:rsidRPr="00DD3204">
        <w:rPr>
          <w:rFonts w:cs="Arial"/>
        </w:rPr>
        <w:t>acheter</w:t>
      </w:r>
      <w:r w:rsidRPr="00DD3204">
        <w:rPr>
          <w:rFonts w:cs="Arial"/>
        </w:rPr>
        <w:t xml:space="preserve"> notre confiance. Celui ou celle que l’on croyait être notre prince charmant, se révèle être un loup vorace.</w:t>
      </w:r>
    </w:p>
    <w:p w14:paraId="17DC8FD3" w14:textId="77777777" w:rsidR="00A664D1" w:rsidRPr="00DD3204" w:rsidRDefault="00A664D1" w:rsidP="00E57AC7">
      <w:pPr>
        <w:spacing w:line="276" w:lineRule="auto"/>
        <w:rPr>
          <w:rFonts w:cs="Arial"/>
        </w:rPr>
      </w:pPr>
    </w:p>
    <w:p w14:paraId="0386546B" w14:textId="198C6D3D" w:rsidR="003266EF" w:rsidRDefault="003266EF" w:rsidP="00E57AC7">
      <w:pPr>
        <w:spacing w:line="276" w:lineRule="auto"/>
        <w:rPr>
          <w:rFonts w:cs="Arial"/>
        </w:rPr>
      </w:pPr>
      <w:r w:rsidRPr="00DD3204">
        <w:rPr>
          <w:rFonts w:cs="Arial"/>
        </w:rPr>
        <w:t xml:space="preserve">Le regard posé </w:t>
      </w:r>
      <w:r w:rsidRPr="00DD3204">
        <w:rPr>
          <w:rFonts w:cs="Arial"/>
          <w:i/>
        </w:rPr>
        <w:t>a posteriori</w:t>
      </w:r>
      <w:r w:rsidRPr="00DD3204">
        <w:rPr>
          <w:rFonts w:cs="Arial"/>
        </w:rPr>
        <w:t xml:space="preserve"> sur l’acte sexuel vécu sera ressenti positivement s’il y a eu respect du début à la fin du rapport, et même au-delà. La moindre fausse note peut faire paraître l’autre comme un traître, qui n’aurait pas dû mériter notre confiance.</w:t>
      </w:r>
    </w:p>
    <w:p w14:paraId="3B4779DA" w14:textId="77777777" w:rsidR="00952433" w:rsidRPr="00DD3204" w:rsidRDefault="00952433" w:rsidP="00E57AC7">
      <w:pPr>
        <w:spacing w:line="276" w:lineRule="auto"/>
        <w:rPr>
          <w:rFonts w:cs="Arial"/>
        </w:rPr>
      </w:pPr>
    </w:p>
    <w:p w14:paraId="53613A47" w14:textId="401A7EFB" w:rsidR="00E234C2" w:rsidRDefault="003266EF" w:rsidP="00E57AC7">
      <w:pPr>
        <w:spacing w:line="276" w:lineRule="auto"/>
        <w:rPr>
          <w:rFonts w:cs="Arial"/>
        </w:rPr>
      </w:pPr>
      <w:r w:rsidRPr="00DD3204">
        <w:rPr>
          <w:rFonts w:cs="Arial"/>
        </w:rPr>
        <w:t xml:space="preserve">Par ailleurs, que dire de l’idée selon laquelle on pourrait essayer de « convaincre une personne, malgré son refus préalable, en lui « donnant envie » ? Il apparaît clairement que le consentement devrait s’apprendre à l’école déjà, afin qu’il soit compris et fasse partie, dès l’entrée du jeune en sexualité, de ses </w:t>
      </w:r>
      <w:r w:rsidR="00E234C2" w:rsidRPr="00DD3204">
        <w:rPr>
          <w:rFonts w:cs="Arial"/>
        </w:rPr>
        <w:t>styles de communication.</w:t>
      </w:r>
    </w:p>
    <w:p w14:paraId="53863468" w14:textId="77777777" w:rsidR="00952433" w:rsidRPr="00DD3204" w:rsidRDefault="00952433" w:rsidP="00E57AC7">
      <w:pPr>
        <w:spacing w:line="276" w:lineRule="auto"/>
        <w:rPr>
          <w:rFonts w:cs="Arial"/>
        </w:rPr>
      </w:pPr>
    </w:p>
    <w:p w14:paraId="5405927A" w14:textId="77777777" w:rsidR="003266EF" w:rsidRPr="00DD3204" w:rsidRDefault="003266EF" w:rsidP="00E57AC7">
      <w:pPr>
        <w:spacing w:line="276" w:lineRule="auto"/>
        <w:rPr>
          <w:rFonts w:cs="Arial"/>
        </w:rPr>
      </w:pPr>
      <w:r w:rsidRPr="00DD3204">
        <w:rPr>
          <w:rFonts w:cs="Arial"/>
        </w:rPr>
        <w:t>De plus, la dissociation entre le consentement et le désir ne sont pas toujours clairs dans les esprits. Est-ce que, si l’on désire une personne, cela témoigne de notre consentement envers elle ? Inversement, s’il y a consentement à une relation sexuelle, est-ce que cela implique que l’on ressent du désir pour la partenaire ? N’est-il pas possible de désirer une personne sans pour autant vouloir passer à l’acte avec elle, ceci pour une multitude de « bonnes raisons », liées à la morale, à la loi ou à d’autres éléments contextuels et/ou personnels.</w:t>
      </w:r>
    </w:p>
    <w:p w14:paraId="74D1469B" w14:textId="77777777" w:rsidR="00A664D1" w:rsidRPr="00DD3204" w:rsidRDefault="00A664D1" w:rsidP="00E57AC7">
      <w:pPr>
        <w:spacing w:line="276" w:lineRule="auto"/>
        <w:rPr>
          <w:rFonts w:cs="Arial"/>
        </w:rPr>
      </w:pPr>
    </w:p>
    <w:p w14:paraId="1B8EA4EB" w14:textId="77777777" w:rsidR="00C70B30" w:rsidRPr="00DD3204" w:rsidRDefault="003266EF" w:rsidP="00E57AC7">
      <w:pPr>
        <w:spacing w:line="276" w:lineRule="auto"/>
        <w:rPr>
          <w:rFonts w:cs="Arial"/>
        </w:rPr>
      </w:pPr>
      <w:r w:rsidRPr="00DD3204">
        <w:rPr>
          <w:rFonts w:cs="Arial"/>
        </w:rPr>
        <w:t xml:space="preserve">Dans les couples, l’amalgame désir/consentement est d’autant plus ambigu que les « conseils </w:t>
      </w:r>
      <w:proofErr w:type="spellStart"/>
      <w:r w:rsidRPr="00DD3204">
        <w:rPr>
          <w:rFonts w:cs="Arial"/>
        </w:rPr>
        <w:t>sexo</w:t>
      </w:r>
      <w:proofErr w:type="spellEnd"/>
      <w:r w:rsidRPr="00DD3204">
        <w:rPr>
          <w:rFonts w:cs="Arial"/>
        </w:rPr>
        <w:t xml:space="preserve"> » des magazines et autres sexologues en vogue laissent entendre qu’il est </w:t>
      </w:r>
      <w:r w:rsidRPr="0028530E">
        <w:rPr>
          <w:rFonts w:cs="Arial"/>
        </w:rPr>
        <w:t xml:space="preserve">indispensable de « raviver le désir dans le couple » ; sans compter le nombre de forums qui expliquent comment « ne pas perdre sa libido », laissant entendre que la « bonne » sexualité serait celle qui est épanouie, et qu’elle agirait comme « ciment du couple ». Dès lors, ces messages laissent craindre qu’une </w:t>
      </w:r>
      <w:r w:rsidRPr="0028530E">
        <w:rPr>
          <w:rFonts w:cs="Arial"/>
        </w:rPr>
        <w:lastRenderedPageBreak/>
        <w:t>absence de relations sexuelles mettent le couple en danger. Ce message implicite, forme d’injonction à la sexualité, agit sans doute comme élément de pression dans l</w:t>
      </w:r>
      <w:r w:rsidR="00E234C2" w:rsidRPr="0028530E">
        <w:rPr>
          <w:rFonts w:cs="Arial"/>
        </w:rPr>
        <w:t xml:space="preserve">’esprit </w:t>
      </w:r>
      <w:r w:rsidRPr="0028530E">
        <w:rPr>
          <w:rFonts w:cs="Arial"/>
        </w:rPr>
        <w:t>de beaucoup de personnes, les femmes d’abord, mais pas</w:t>
      </w:r>
      <w:r w:rsidRPr="00DD3204">
        <w:rPr>
          <w:rFonts w:cs="Arial"/>
        </w:rPr>
        <w:t xml:space="preserve"> uniquement. L’équation « relation conjugale = relation sexuelle épanouie = désir = consentement engendrant une forme de culpabilisation face au refus d’une relation sexuelle. On connaît tous la phrase « Tu ne veux plus faire l’amour avec moi, c’est que tu ne m’aimes plus ? » ; qui de nous n’a pas accepté la proposition sexuelle qui a suivi l’énonciation de cette formule ?</w:t>
      </w:r>
      <w:r w:rsidRPr="00DD3204">
        <w:rPr>
          <w:rStyle w:val="Appelnotedebasdep"/>
          <w:rFonts w:cs="Arial"/>
        </w:rPr>
        <w:footnoteReference w:id="148"/>
      </w:r>
    </w:p>
    <w:p w14:paraId="4A59818B" w14:textId="77777777" w:rsidR="00886394" w:rsidRPr="00DD3204" w:rsidRDefault="00886394" w:rsidP="00E57AC7">
      <w:pPr>
        <w:spacing w:line="276" w:lineRule="auto"/>
        <w:rPr>
          <w:rFonts w:cs="Arial"/>
        </w:rPr>
      </w:pPr>
    </w:p>
    <w:p w14:paraId="66CB97D9" w14:textId="77777777" w:rsidR="00886394" w:rsidRPr="00DD3204" w:rsidRDefault="00886394" w:rsidP="00E57AC7">
      <w:pPr>
        <w:spacing w:line="276" w:lineRule="auto"/>
        <w:rPr>
          <w:rFonts w:cs="Arial"/>
        </w:rPr>
      </w:pPr>
      <w:r w:rsidRPr="00DD3204">
        <w:rPr>
          <w:rFonts w:cs="Arial"/>
        </w:rPr>
        <w:t>« Finissons-en avec cette imposture du libre consentement »</w:t>
      </w:r>
      <w:r w:rsidRPr="00DD3204">
        <w:rPr>
          <w:rStyle w:val="Appelnotedebasdep"/>
          <w:rFonts w:cs="Arial"/>
        </w:rPr>
        <w:footnoteReference w:id="149"/>
      </w:r>
      <w:r w:rsidRPr="00DD3204">
        <w:rPr>
          <w:rFonts w:cs="Arial"/>
        </w:rPr>
        <w:t xml:space="preserve">, s’exclame Michela Marzano.  La psychanalyse </w:t>
      </w:r>
      <w:r w:rsidR="00496EE8" w:rsidRPr="00DD3204">
        <w:rPr>
          <w:rFonts w:cs="Arial"/>
        </w:rPr>
        <w:t>« </w:t>
      </w:r>
      <w:r w:rsidRPr="00DD3204">
        <w:rPr>
          <w:rFonts w:cs="Arial"/>
        </w:rPr>
        <w:t>montre comment certains “choix sexuels” ne sont parfois que des “truchements”, des techniques de survie</w:t>
      </w:r>
      <w:r w:rsidR="00496EE8" w:rsidRPr="00DD3204">
        <w:rPr>
          <w:rFonts w:cs="Arial"/>
        </w:rPr>
        <w:t xml:space="preserve"> (…)</w:t>
      </w:r>
      <w:r w:rsidRPr="00DD3204">
        <w:rPr>
          <w:rFonts w:cs="Arial"/>
        </w:rPr>
        <w:t>, jamais personne ne “choisit librement” les conditions humiliantes de certaines conduites sexuelles »</w:t>
      </w:r>
      <w:r w:rsidRPr="00DD3204">
        <w:rPr>
          <w:rStyle w:val="Appelnotedebasdep"/>
          <w:rFonts w:cs="Arial"/>
        </w:rPr>
        <w:footnoteReference w:id="150"/>
      </w:r>
      <w:r w:rsidR="00496EE8" w:rsidRPr="00DD3204">
        <w:rPr>
          <w:rFonts w:cs="Arial"/>
        </w:rPr>
        <w:t>, faisant ainsi apparaître les limites de l’accès au consentement.</w:t>
      </w:r>
    </w:p>
    <w:p w14:paraId="2B8D3E51" w14:textId="5E954FB9" w:rsidR="00C70B30" w:rsidRDefault="00C70B30" w:rsidP="00E57AC7">
      <w:pPr>
        <w:spacing w:line="276" w:lineRule="auto"/>
        <w:rPr>
          <w:rFonts w:cs="Arial"/>
        </w:rPr>
      </w:pPr>
    </w:p>
    <w:p w14:paraId="21205329" w14:textId="77777777" w:rsidR="00952433" w:rsidRPr="00DD3204" w:rsidRDefault="00952433" w:rsidP="00E57AC7">
      <w:pPr>
        <w:spacing w:line="276" w:lineRule="auto"/>
        <w:rPr>
          <w:rFonts w:cs="Arial"/>
        </w:rPr>
      </w:pPr>
    </w:p>
    <w:p w14:paraId="649C8523" w14:textId="77777777" w:rsidR="00C70B30" w:rsidRPr="00DD3204" w:rsidRDefault="00C70B30" w:rsidP="00E57AC7">
      <w:pPr>
        <w:pStyle w:val="Titre3"/>
        <w:spacing w:before="0" w:line="276" w:lineRule="auto"/>
        <w:rPr>
          <w:rFonts w:cs="Arial"/>
          <w:sz w:val="22"/>
          <w:szCs w:val="22"/>
        </w:rPr>
      </w:pPr>
      <w:bookmarkStart w:id="31" w:name="_Toc53418005"/>
      <w:r w:rsidRPr="00DD3204">
        <w:rPr>
          <w:rFonts w:cs="Arial"/>
          <w:sz w:val="22"/>
          <w:szCs w:val="22"/>
        </w:rPr>
        <w:t>L’explication du consentement auprès des jeunes</w:t>
      </w:r>
      <w:bookmarkEnd w:id="31"/>
    </w:p>
    <w:p w14:paraId="63AC7624" w14:textId="70231566" w:rsidR="0056567B" w:rsidRDefault="0056567B" w:rsidP="00E57AC7">
      <w:pPr>
        <w:spacing w:line="276" w:lineRule="auto"/>
        <w:rPr>
          <w:rFonts w:cs="Arial"/>
        </w:rPr>
      </w:pPr>
    </w:p>
    <w:p w14:paraId="0CF8CB2A" w14:textId="77777777" w:rsidR="00952433" w:rsidRPr="00DD3204" w:rsidRDefault="00952433" w:rsidP="00E57AC7">
      <w:pPr>
        <w:spacing w:line="276" w:lineRule="auto"/>
        <w:rPr>
          <w:rFonts w:cs="Arial"/>
        </w:rPr>
      </w:pPr>
    </w:p>
    <w:p w14:paraId="6A3D2887" w14:textId="77777777" w:rsidR="00F33BB5" w:rsidRPr="00DD3204" w:rsidRDefault="00F33BB5" w:rsidP="00E57AC7">
      <w:pPr>
        <w:spacing w:line="276" w:lineRule="auto"/>
        <w:rPr>
          <w:rFonts w:cs="Arial"/>
        </w:rPr>
      </w:pPr>
      <w:r w:rsidRPr="00DD3204">
        <w:rPr>
          <w:rFonts w:cs="Arial"/>
        </w:rPr>
        <w:t xml:space="preserve">Le Dr. </w:t>
      </w:r>
      <w:proofErr w:type="spellStart"/>
      <w:r w:rsidRPr="00DD3204">
        <w:rPr>
          <w:rFonts w:cs="Arial"/>
        </w:rPr>
        <w:t>Kpote</w:t>
      </w:r>
      <w:proofErr w:type="spellEnd"/>
      <w:r w:rsidRPr="00DD3204">
        <w:rPr>
          <w:rFonts w:cs="Arial"/>
        </w:rPr>
        <w:t>, qui intervient depuis près de vingt ans auprès d’adolescent.es comme « animateur de prévention »</w:t>
      </w:r>
      <w:r w:rsidR="00C70B30" w:rsidRPr="00DD3204">
        <w:rPr>
          <w:rFonts w:cs="Arial"/>
        </w:rPr>
        <w:t xml:space="preserve"> en Ile-de-France</w:t>
      </w:r>
      <w:r w:rsidRPr="00DD3204">
        <w:rPr>
          <w:rFonts w:cs="Arial"/>
        </w:rPr>
        <w:t xml:space="preserve">, constate qu’il a beau informer sur l’importance du préservatif pour se protéger des IST, malgré tout, « les filles finissaient par accepter sous la pression des rapports sans capote. Elles se mettaient en danger alors qu’elles étaient parfaitement informées. Pourquoi les minorités de genre étaient plus exposées aux IST ? Quel était le profil de ces fameux « forceurs » que tous les jeunes avaient banalisé ? Comment se protéger quand on est déconsidéré.es par l’autre, quand on est éduqué.es pour accepter ? Ces discriminations vont à l’encontre de ce </w:t>
      </w:r>
      <w:r w:rsidRPr="00FA369A">
        <w:rPr>
          <w:rFonts w:cs="Arial"/>
        </w:rPr>
        <w:t>que l’OMS définit</w:t>
      </w:r>
      <w:r w:rsidRPr="00DD3204">
        <w:rPr>
          <w:rFonts w:cs="Arial"/>
        </w:rPr>
        <w:t xml:space="preserve"> comme une bonne santé sexuelle, pour </w:t>
      </w:r>
      <w:proofErr w:type="spellStart"/>
      <w:r w:rsidRPr="00DD3204">
        <w:rPr>
          <w:rFonts w:cs="Arial"/>
        </w:rPr>
        <w:t>tou.tes</w:t>
      </w:r>
      <w:proofErr w:type="spellEnd"/>
      <w:r w:rsidRPr="00DD3204">
        <w:rPr>
          <w:rFonts w:cs="Arial"/>
        </w:rPr>
        <w:t>.</w:t>
      </w:r>
      <w:r w:rsidRPr="00DD3204">
        <w:rPr>
          <w:rStyle w:val="Appelnotedebasdep"/>
          <w:rFonts w:cs="Arial"/>
        </w:rPr>
        <w:footnoteReference w:id="151"/>
      </w:r>
    </w:p>
    <w:p w14:paraId="4748C0FF" w14:textId="77777777" w:rsidR="00A664D1" w:rsidRPr="00DD3204" w:rsidRDefault="00A664D1" w:rsidP="00E57AC7">
      <w:pPr>
        <w:spacing w:line="276" w:lineRule="auto"/>
        <w:rPr>
          <w:rFonts w:cs="Arial"/>
        </w:rPr>
      </w:pPr>
    </w:p>
    <w:p w14:paraId="4D20DD70" w14:textId="77777777" w:rsidR="00886394" w:rsidRPr="00DD3204" w:rsidRDefault="00F33BB5" w:rsidP="00E57AC7">
      <w:pPr>
        <w:spacing w:line="276" w:lineRule="auto"/>
        <w:rPr>
          <w:rFonts w:cs="Arial"/>
        </w:rPr>
      </w:pPr>
      <w:r w:rsidRPr="00DD3204">
        <w:rPr>
          <w:rFonts w:cs="Arial"/>
        </w:rPr>
        <w:t xml:space="preserve">Voici ce qu’il explique de sa pratique dans les écoles : « J’ai mis en place une petite règle dite des 3C inspirée d’un programme ambitieux de prévention québécois autour des violences sexuelles. Dans un premier temps, je travaille avec les jeunes sur la connaissance (premier C) de leurs limites et désirs. Jusqu’où suis-je </w:t>
      </w:r>
      <w:proofErr w:type="spellStart"/>
      <w:r w:rsidRPr="00DD3204">
        <w:rPr>
          <w:rFonts w:cs="Arial"/>
        </w:rPr>
        <w:t>prêt.e</w:t>
      </w:r>
      <w:proofErr w:type="spellEnd"/>
      <w:r w:rsidRPr="00DD3204">
        <w:rPr>
          <w:rFonts w:cs="Arial"/>
        </w:rPr>
        <w:t xml:space="preserve"> à aller pour mon partenaire ? De quoi j’ai vraiment envie ? Quelles limites ? Sont-elles les miennes, celles de mes parents, de la société ? Quelles sont celles que je suis </w:t>
      </w:r>
      <w:proofErr w:type="spellStart"/>
      <w:r w:rsidRPr="00DD3204">
        <w:rPr>
          <w:rFonts w:cs="Arial"/>
        </w:rPr>
        <w:t>prêt.e</w:t>
      </w:r>
      <w:proofErr w:type="spellEnd"/>
      <w:r w:rsidRPr="00DD3204">
        <w:rPr>
          <w:rFonts w:cs="Arial"/>
        </w:rPr>
        <w:t xml:space="preserve"> </w:t>
      </w:r>
      <w:r w:rsidRPr="00DD3204">
        <w:rPr>
          <w:rFonts w:cs="Arial"/>
        </w:rPr>
        <w:lastRenderedPageBreak/>
        <w:t>à incarner ? On évoque ensuite la communication (deuxième C), essentielle pour une bonne compréhension entre partenaires, valable pour une rencontre d’un soir ou celle d’une vie. Se parler, c’</w:t>
      </w:r>
      <w:proofErr w:type="spellStart"/>
      <w:r w:rsidRPr="00DD3204">
        <w:rPr>
          <w:rFonts w:cs="Arial"/>
        </w:rPr>
        <w:t>est</w:t>
      </w:r>
      <w:proofErr w:type="spellEnd"/>
      <w:r w:rsidRPr="00DD3204">
        <w:rPr>
          <w:rFonts w:cs="Arial"/>
        </w:rPr>
        <w:t xml:space="preserve"> s’assurer que l’autre est partant, sentir ses doutes et ses inquiétudes, partager clairement ses limites personnelles. On apprend aussi à décrypter le langage non verbal. Certain.es restent persuadé.es qu’on peut s’habiller moulant juste pour « chauffer » ou mettre un décolleté pour allumer. J’utilise parfois des extraits d’un reportage</w:t>
      </w:r>
      <w:r w:rsidRPr="00DD3204">
        <w:rPr>
          <w:rStyle w:val="Appelnotedebasdep"/>
          <w:rFonts w:cs="Arial"/>
        </w:rPr>
        <w:footnoteReference w:id="152"/>
      </w:r>
      <w:r w:rsidRPr="00DD3204">
        <w:rPr>
          <w:rFonts w:cs="Arial"/>
        </w:rPr>
        <w:t xml:space="preserve"> sur le consentement où un mec assure que quand une fille se passe la main dans les cheveux, c’est qu’elle est d’accord pour finir dans son lit. C’est le moment d’éclairer cette fameuse zone grise, ce temps de réflexion plus ou moins bien traduit par le partenaire et qui peut être source d’agressivité, voire de violences. Il convient donc de s’assurer du consentement (mon troisième C). Pour ce faire, je n’occulte pas cette « culture du viol » si présente dans la littérature autour de la fameuse « séduction à la française » qui fait de Valmont un grand dragueur et non un agresseur, ou d’Harrison Ford dans Star </w:t>
      </w:r>
      <w:proofErr w:type="spellStart"/>
      <w:r w:rsidRPr="00DD3204">
        <w:rPr>
          <w:rFonts w:cs="Arial"/>
        </w:rPr>
        <w:t>Wars</w:t>
      </w:r>
      <w:proofErr w:type="spellEnd"/>
      <w:r w:rsidRPr="00DD3204">
        <w:rPr>
          <w:rFonts w:cs="Arial"/>
        </w:rPr>
        <w:t xml:space="preserve">, le tombeur de </w:t>
      </w:r>
      <w:proofErr w:type="spellStart"/>
      <w:r w:rsidRPr="00DD3204">
        <w:rPr>
          <w:rFonts w:cs="Arial"/>
        </w:rPr>
        <w:t>Leia</w:t>
      </w:r>
      <w:proofErr w:type="spellEnd"/>
      <w:r w:rsidRPr="00DD3204">
        <w:rPr>
          <w:rFonts w:cs="Arial"/>
        </w:rPr>
        <w:t xml:space="preserve"> et non son prédateur. Je travaille avec les adolescent.es sur ces extraits de film, où les femmes finissent par accepter une relation sous la pression, nous inculquant l’idée qu’un « non » n’est jamais qu’un « oui » en devenir. Beaucoup de jeunes garçons ont intégré l’idée que « forcer », « mettre la pression », « faire le </w:t>
      </w:r>
      <w:proofErr w:type="spellStart"/>
      <w:r w:rsidRPr="00DD3204">
        <w:rPr>
          <w:rFonts w:cs="Arial"/>
        </w:rPr>
        <w:t>charro</w:t>
      </w:r>
      <w:proofErr w:type="spellEnd"/>
      <w:r w:rsidRPr="00DD3204">
        <w:rPr>
          <w:rFonts w:cs="Arial"/>
        </w:rPr>
        <w:t xml:space="preserve"> » faisait partie de la drague, jeu auquel les filles s’associeraient. Certains ont du mal à comprendre qu’un silence, qu’une absence de réaction n’est pas un oui, d’autant que lors de premiers rapports sexuels, on peut être vraiment débordé par ses désirs. « Le consentement comme une tasse de thé » sur YouTube est un bon outil pour travailler ce sujet à condition de bien vérifier ce qui a été compris au fur et à mesure de la diffusion. On peut aborder le changement d’avis, le fait que le consentement n’est jamais définitif, qu’il doit être réinterrogé à chaque fois »</w:t>
      </w:r>
      <w:r w:rsidRPr="00DD3204">
        <w:rPr>
          <w:rStyle w:val="Appelnotedebasdep"/>
          <w:rFonts w:cs="Arial"/>
        </w:rPr>
        <w:footnoteReference w:id="153"/>
      </w:r>
      <w:r w:rsidRPr="00DD3204">
        <w:rPr>
          <w:rFonts w:cs="Arial"/>
        </w:rPr>
        <w:t>.</w:t>
      </w:r>
    </w:p>
    <w:p w14:paraId="00DBF39F" w14:textId="3F3C6FBB" w:rsidR="00886394" w:rsidRDefault="00886394" w:rsidP="00E57AC7">
      <w:pPr>
        <w:spacing w:line="276" w:lineRule="auto"/>
        <w:rPr>
          <w:rFonts w:cs="Arial"/>
        </w:rPr>
      </w:pPr>
    </w:p>
    <w:p w14:paraId="0C9741E9" w14:textId="77777777" w:rsidR="00952433" w:rsidRPr="00DD3204" w:rsidRDefault="00952433" w:rsidP="00E57AC7">
      <w:pPr>
        <w:spacing w:line="276" w:lineRule="auto"/>
        <w:rPr>
          <w:rFonts w:cs="Arial"/>
        </w:rPr>
      </w:pPr>
    </w:p>
    <w:p w14:paraId="111DDDC0" w14:textId="77777777" w:rsidR="00C70B30" w:rsidRPr="00DD3204" w:rsidRDefault="00886394" w:rsidP="00E57AC7">
      <w:pPr>
        <w:pStyle w:val="Titre3"/>
        <w:spacing w:before="0" w:line="276" w:lineRule="auto"/>
        <w:rPr>
          <w:rFonts w:cs="Arial"/>
          <w:sz w:val="22"/>
          <w:szCs w:val="22"/>
        </w:rPr>
      </w:pPr>
      <w:r w:rsidRPr="00DD3204">
        <w:rPr>
          <w:rFonts w:cs="Arial"/>
          <w:sz w:val="22"/>
          <w:szCs w:val="22"/>
        </w:rPr>
        <w:t xml:space="preserve"> </w:t>
      </w:r>
      <w:bookmarkStart w:id="32" w:name="_Toc53418006"/>
      <w:r w:rsidR="00C70B30" w:rsidRPr="00DD3204">
        <w:rPr>
          <w:rFonts w:cs="Arial"/>
          <w:sz w:val="22"/>
          <w:szCs w:val="22"/>
        </w:rPr>
        <w:t>Le consentement</w:t>
      </w:r>
      <w:r w:rsidR="00C3190B">
        <w:rPr>
          <w:rFonts w:cs="Arial"/>
          <w:sz w:val="22"/>
          <w:szCs w:val="22"/>
        </w:rPr>
        <w:t>,</w:t>
      </w:r>
      <w:r w:rsidR="00C70B30" w:rsidRPr="00DD3204">
        <w:rPr>
          <w:rFonts w:cs="Arial"/>
          <w:sz w:val="22"/>
          <w:szCs w:val="22"/>
        </w:rPr>
        <w:t xml:space="preserve"> un contrat ?</w:t>
      </w:r>
      <w:bookmarkEnd w:id="32"/>
    </w:p>
    <w:p w14:paraId="41D0D110" w14:textId="48EAD5EF" w:rsidR="00942645" w:rsidRDefault="00942645" w:rsidP="00E57AC7">
      <w:pPr>
        <w:spacing w:line="276" w:lineRule="auto"/>
        <w:rPr>
          <w:rFonts w:cs="Arial"/>
        </w:rPr>
      </w:pPr>
    </w:p>
    <w:p w14:paraId="741E0897" w14:textId="77777777" w:rsidR="00952433" w:rsidRPr="00DD3204" w:rsidRDefault="00952433" w:rsidP="00E57AC7">
      <w:pPr>
        <w:spacing w:line="276" w:lineRule="auto"/>
        <w:rPr>
          <w:rFonts w:cs="Arial"/>
        </w:rPr>
      </w:pPr>
    </w:p>
    <w:p w14:paraId="02F12EA4" w14:textId="77777777" w:rsidR="00C70B30" w:rsidRDefault="00573E6D" w:rsidP="00E57AC7">
      <w:pPr>
        <w:spacing w:line="276" w:lineRule="auto"/>
        <w:rPr>
          <w:rFonts w:cs="Arial"/>
        </w:rPr>
      </w:pPr>
      <w:r w:rsidRPr="00DD3204">
        <w:rPr>
          <w:rFonts w:cs="Arial"/>
        </w:rPr>
        <w:t xml:space="preserve">« L’intimité n’est plus – si elle l’a jamais été – un processus en vertu duquel deux sujets conscients concluent un contrat dont ils connaissent et acceptent les clauses. Aujourd’hui la possibilité même d’établir un contrat fait souvent défaut. L’acceptation des termes par chacun des deux signataires, une volonté clairement définie, consciente de ce qu’elle veut, </w:t>
      </w:r>
      <w:r w:rsidRPr="0028530E">
        <w:rPr>
          <w:rFonts w:cs="Arial"/>
        </w:rPr>
        <w:t>une procédure d’accord et une sanction en cas de défaillance, enfin la définition de clauses</w:t>
      </w:r>
      <w:r w:rsidRPr="00DD3204">
        <w:rPr>
          <w:rFonts w:cs="Arial"/>
        </w:rPr>
        <w:t xml:space="preserve"> de protection en cas de surprises : ces conditions nécessaires à un rapport contractuel restent exceptionnelles dans le cadre des relations contemporaines. (…) Ce n’est plus une logique contractuelle, mais une incertitude généralisée, chronique et structurelle qui préside à la formation des relations sexuelles et amoureuses. Il est communément admis que liberté sexuelle et </w:t>
      </w:r>
      <w:r w:rsidRPr="00DD3204">
        <w:rPr>
          <w:rFonts w:cs="Arial"/>
        </w:rPr>
        <w:lastRenderedPageBreak/>
        <w:t xml:space="preserve">liberté émotionnelle se répondent et se soutiennent mutuellement : </w:t>
      </w:r>
      <w:r w:rsidR="00C3190B">
        <w:rPr>
          <w:rFonts w:cs="Arial"/>
        </w:rPr>
        <w:t xml:space="preserve">ce livre </w:t>
      </w:r>
      <w:r w:rsidRPr="00DD3204">
        <w:rPr>
          <w:rFonts w:cs="Arial"/>
        </w:rPr>
        <w:t>met en doute cette hypothèse. (…) Les émotions sont devenues, au plan de l’expérience sociale, ce qui “pose problème”, un domaine où règnent la confusion, l’incertitude, voire le chaos. »</w:t>
      </w:r>
      <w:r w:rsidRPr="00DD3204">
        <w:rPr>
          <w:rStyle w:val="Appelnotedebasdep"/>
          <w:rFonts w:cs="Arial"/>
        </w:rPr>
        <w:footnoteReference w:id="154"/>
      </w:r>
    </w:p>
    <w:p w14:paraId="799700DF" w14:textId="77777777" w:rsidR="00A271C1" w:rsidRDefault="00A271C1" w:rsidP="00E57AC7">
      <w:pPr>
        <w:spacing w:line="276" w:lineRule="auto"/>
        <w:rPr>
          <w:rFonts w:cs="Arial"/>
        </w:rPr>
      </w:pPr>
    </w:p>
    <w:p w14:paraId="31096D2A" w14:textId="77777777" w:rsidR="00A271C1" w:rsidRPr="00DD3204" w:rsidRDefault="00A271C1" w:rsidP="00E57AC7">
      <w:pPr>
        <w:spacing w:line="276" w:lineRule="auto"/>
        <w:rPr>
          <w:rFonts w:cs="Arial"/>
        </w:rPr>
      </w:pPr>
      <w:r>
        <w:rPr>
          <w:rFonts w:cs="Arial"/>
        </w:rPr>
        <w:t xml:space="preserve">Puisqu’il est question de contrat, il vaut la peine de remonter à une vision du monde dans laquelle celui-ci prend une énorme importance : le masochisme. « Il faut que le héros masochiste use d’un procédé complexe pour protéger son monde phantasmatique et symbolique. (…) Un tel procédé existe de manière constante dans le masochisme : c’est le </w:t>
      </w:r>
      <w:r w:rsidRPr="002F0DA1">
        <w:rPr>
          <w:rFonts w:cs="Arial"/>
          <w:i/>
          <w:iCs/>
        </w:rPr>
        <w:t>contrat</w:t>
      </w:r>
      <w:r>
        <w:rPr>
          <w:rFonts w:cs="Arial"/>
        </w:rPr>
        <w:t>, fait avec la femme, qui, à un moment précis et pour un temps déterminé, confère à celle-ci tous les droits »</w:t>
      </w:r>
      <w:r>
        <w:rPr>
          <w:rStyle w:val="Appelnotedebasdep"/>
          <w:rFonts w:cs="Arial"/>
        </w:rPr>
        <w:footnoteReference w:id="155"/>
      </w:r>
      <w:r>
        <w:rPr>
          <w:rFonts w:cs="Arial"/>
        </w:rPr>
        <w:t xml:space="preserve">.« Dans les aventures réelles de </w:t>
      </w:r>
      <w:proofErr w:type="spellStart"/>
      <w:r>
        <w:rPr>
          <w:rFonts w:cs="Arial"/>
        </w:rPr>
        <w:t>Masoch</w:t>
      </w:r>
      <w:proofErr w:type="spellEnd"/>
      <w:r>
        <w:rPr>
          <w:rFonts w:cs="Arial"/>
        </w:rPr>
        <w:t xml:space="preserve"> aussi bien que dans ses romans, dans le cas particulier de  </w:t>
      </w:r>
      <w:proofErr w:type="spellStart"/>
      <w:r>
        <w:rPr>
          <w:rFonts w:cs="Arial"/>
        </w:rPr>
        <w:t>Masoch</w:t>
      </w:r>
      <w:proofErr w:type="spellEnd"/>
      <w:r>
        <w:rPr>
          <w:rFonts w:cs="Arial"/>
        </w:rPr>
        <w:t xml:space="preserve"> aussi bien que dans la structure du masochisme en général, le contrat apparaît comme la forme idéale et la condition nécessaire de la relation amoureuse. Un contrat est donc passé avec la femme-bourreau. (…) Le contrat masochiste n’exprime pas seulement la nécessité du consentement de la victime, mais le don de persuasion, l’effort pédagogique et juridique par lequel la victime dresse son bourreau »</w:t>
      </w:r>
      <w:r>
        <w:rPr>
          <w:rStyle w:val="Appelnotedebasdep"/>
          <w:rFonts w:cs="Arial"/>
        </w:rPr>
        <w:footnoteReference w:id="156"/>
      </w:r>
      <w:r w:rsidR="0026064E">
        <w:rPr>
          <w:rFonts w:cs="Arial"/>
        </w:rPr>
        <w:t>. Par-là, nous percevons bien la difficulté que peut avoir le masochiste à se faire comprendre de celle à qui il demande de devenir son bourreau.</w:t>
      </w:r>
    </w:p>
    <w:p w14:paraId="51ADC24B" w14:textId="77777777" w:rsidR="00A664D1" w:rsidRPr="00DD3204" w:rsidRDefault="00A664D1" w:rsidP="00E57AC7">
      <w:pPr>
        <w:spacing w:line="276" w:lineRule="auto"/>
        <w:rPr>
          <w:rFonts w:cs="Arial"/>
        </w:rPr>
      </w:pPr>
    </w:p>
    <w:p w14:paraId="12038F84" w14:textId="77777777" w:rsidR="00C70B30" w:rsidRPr="00DD3204" w:rsidRDefault="0026064E" w:rsidP="00E57AC7">
      <w:pPr>
        <w:spacing w:line="276" w:lineRule="auto"/>
        <w:rPr>
          <w:rFonts w:cs="Arial"/>
        </w:rPr>
      </w:pPr>
      <w:r>
        <w:rPr>
          <w:rFonts w:cs="Arial"/>
        </w:rPr>
        <w:t>Quant au</w:t>
      </w:r>
      <w:r w:rsidR="00C126D4" w:rsidRPr="00DD3204">
        <w:rPr>
          <w:rFonts w:cs="Arial"/>
        </w:rPr>
        <w:t xml:space="preserve"> mariage</w:t>
      </w:r>
      <w:r>
        <w:rPr>
          <w:rFonts w:cs="Arial"/>
        </w:rPr>
        <w:t>, il</w:t>
      </w:r>
      <w:r w:rsidR="00C126D4" w:rsidRPr="00DD3204">
        <w:rPr>
          <w:rFonts w:cs="Arial"/>
        </w:rPr>
        <w:t xml:space="preserve"> est un contrat basé sur le consentement,</w:t>
      </w:r>
      <w:r>
        <w:rPr>
          <w:rFonts w:cs="Arial"/>
        </w:rPr>
        <w:t xml:space="preserve"> et l’</w:t>
      </w:r>
      <w:r w:rsidR="00C126D4" w:rsidRPr="00DD3204">
        <w:rPr>
          <w:rFonts w:cs="Arial"/>
        </w:rPr>
        <w:t xml:space="preserve">on a peu à peu mis en évidence que </w:t>
      </w:r>
      <w:r w:rsidR="00C70B30" w:rsidRPr="00DD3204">
        <w:rPr>
          <w:rFonts w:cs="Arial"/>
        </w:rPr>
        <w:t>« </w:t>
      </w:r>
      <w:r w:rsidR="00C126D4" w:rsidRPr="00DD3204">
        <w:rPr>
          <w:rFonts w:cs="Arial"/>
        </w:rPr>
        <w:t>l</w:t>
      </w:r>
      <w:r w:rsidR="00C70B30" w:rsidRPr="00DD3204">
        <w:rPr>
          <w:rFonts w:cs="Arial"/>
        </w:rPr>
        <w:t>e consentement explicite du partenaire a été rendu nécessaire y compris dans le cadre des relations sexuelles conjugales. L’activité sexuelle qui était un droit et un devoir conjugal, est devenue un délit lorsqu’elle se déroule en l’absence de consentement explicite »</w:t>
      </w:r>
      <w:r w:rsidR="00C70B30" w:rsidRPr="00DD3204">
        <w:rPr>
          <w:rStyle w:val="Appelnotedebasdep"/>
          <w:rFonts w:cs="Arial"/>
        </w:rPr>
        <w:footnoteReference w:id="157"/>
      </w:r>
    </w:p>
    <w:p w14:paraId="2DA56D62" w14:textId="77777777" w:rsidR="00A664D1" w:rsidRPr="00DD3204" w:rsidRDefault="00A664D1" w:rsidP="00E57AC7">
      <w:pPr>
        <w:spacing w:line="276" w:lineRule="auto"/>
        <w:rPr>
          <w:rFonts w:cs="Arial"/>
        </w:rPr>
      </w:pPr>
    </w:p>
    <w:p w14:paraId="3E620572" w14:textId="77777777" w:rsidR="00C126D4" w:rsidRDefault="00573E6D" w:rsidP="00E57AC7">
      <w:pPr>
        <w:spacing w:line="276" w:lineRule="auto"/>
        <w:rPr>
          <w:rFonts w:cs="Arial"/>
        </w:rPr>
      </w:pPr>
      <w:r w:rsidRPr="00DD3204">
        <w:rPr>
          <w:rFonts w:cs="Arial"/>
        </w:rPr>
        <w:t>« L’éthique du consentement insiste et même exige que l’on prête attention à la volonté de la personne, mais elle ne tient pas compte des façons dont, dans certaines conditions, la volonté peut être (ou peut devenir) versatile, confuse, être l’objet de pressions extérieures et d’un conflit intérieur »</w:t>
      </w:r>
      <w:r w:rsidRPr="00DD3204">
        <w:rPr>
          <w:rStyle w:val="Appelnotedebasdep"/>
          <w:rFonts w:cs="Arial"/>
        </w:rPr>
        <w:footnoteReference w:id="158"/>
      </w:r>
      <w:r w:rsidRPr="00DD3204">
        <w:rPr>
          <w:rFonts w:cs="Arial"/>
        </w:rPr>
        <w:t xml:space="preserve"> </w:t>
      </w:r>
      <w:r w:rsidR="00C126D4" w:rsidRPr="00DD3204">
        <w:rPr>
          <w:rFonts w:cs="Arial"/>
        </w:rPr>
        <w:t>Par ailleurs, l</w:t>
      </w:r>
      <w:r w:rsidRPr="00DD3204">
        <w:rPr>
          <w:rFonts w:cs="Arial"/>
        </w:rPr>
        <w:t>’aspect le plus essentiel des relations ne peut être contractualisé.</w:t>
      </w:r>
    </w:p>
    <w:p w14:paraId="5177ACC5" w14:textId="77777777" w:rsidR="00D44ECC" w:rsidRDefault="00D44ECC" w:rsidP="00E57AC7">
      <w:pPr>
        <w:spacing w:line="276" w:lineRule="auto"/>
        <w:rPr>
          <w:rFonts w:cs="Arial"/>
        </w:rPr>
      </w:pPr>
    </w:p>
    <w:p w14:paraId="772BF0E8" w14:textId="77777777" w:rsidR="00D44ECC" w:rsidRDefault="00D44ECC" w:rsidP="00E57AC7">
      <w:pPr>
        <w:spacing w:line="276" w:lineRule="auto"/>
        <w:rPr>
          <w:rFonts w:cs="Arial"/>
        </w:rPr>
      </w:pPr>
      <w:r>
        <w:rPr>
          <w:rFonts w:cs="Arial"/>
        </w:rPr>
        <w:t xml:space="preserve">S’il est vrai, comme il est écrit dans la déclaration de l’OMS, que la santé sexuelle a besoin d’une approche positive et respectueuse de la sexualité, </w:t>
      </w:r>
      <w:r w:rsidR="00F6403D">
        <w:rPr>
          <w:rFonts w:cs="Arial"/>
        </w:rPr>
        <w:t xml:space="preserve">il paraît bien sûr essentiel d’avoir comme première préoccupation de s’assurer du consentement </w:t>
      </w:r>
      <w:r w:rsidR="00F6403D">
        <w:rPr>
          <w:rFonts w:cs="Arial"/>
        </w:rPr>
        <w:lastRenderedPageBreak/>
        <w:t>éclairé du/de la partenaire. Dans ce cas, la personne qui se sent entendue et respectée pourra bénéficier au travers de sa sexualité d’un surcroît de bien-être physique, émotionnel, mental et social.</w:t>
      </w:r>
    </w:p>
    <w:p w14:paraId="6BC5F156" w14:textId="77777777" w:rsidR="00A664D1" w:rsidRPr="00DD3204" w:rsidRDefault="00A664D1" w:rsidP="00E57AC7">
      <w:pPr>
        <w:spacing w:line="276" w:lineRule="auto"/>
        <w:rPr>
          <w:rFonts w:cs="Arial"/>
        </w:rPr>
      </w:pPr>
    </w:p>
    <w:p w14:paraId="23C8503A" w14:textId="77777777" w:rsidR="00C126D4" w:rsidRPr="00DD3204" w:rsidRDefault="00C126D4" w:rsidP="00E57AC7">
      <w:pPr>
        <w:spacing w:line="276" w:lineRule="auto"/>
        <w:rPr>
          <w:rFonts w:cs="Arial"/>
        </w:rPr>
      </w:pPr>
      <w:r w:rsidRPr="00D44ECC">
        <w:rPr>
          <w:rFonts w:cs="Arial"/>
        </w:rPr>
        <w:t>Voyons maintenant les jeux de pouvoir manifestés lors</w:t>
      </w:r>
      <w:r w:rsidR="00263B3F" w:rsidRPr="00D44ECC">
        <w:rPr>
          <w:rFonts w:cs="Arial"/>
        </w:rPr>
        <w:t xml:space="preserve"> de techniques de séduction, lorsque</w:t>
      </w:r>
      <w:r w:rsidR="00DC31E2" w:rsidRPr="00D44ECC">
        <w:rPr>
          <w:rFonts w:cs="Arial"/>
        </w:rPr>
        <w:t xml:space="preserve"> – c’est anachronique –</w:t>
      </w:r>
      <w:r w:rsidR="00263B3F" w:rsidRPr="00D44ECC">
        <w:rPr>
          <w:rFonts w:cs="Arial"/>
        </w:rPr>
        <w:t xml:space="preserve"> l</w:t>
      </w:r>
      <w:r w:rsidR="00496EE8" w:rsidRPr="00D44ECC">
        <w:rPr>
          <w:rFonts w:cs="Arial"/>
        </w:rPr>
        <w:t>a préoccupation du consentement n’entre pas en ligne de compte</w:t>
      </w:r>
      <w:r w:rsidR="00263B3F" w:rsidRPr="00D44ECC">
        <w:rPr>
          <w:rFonts w:cs="Arial"/>
        </w:rPr>
        <w:t>.</w:t>
      </w:r>
    </w:p>
    <w:p w14:paraId="56BA8EC5" w14:textId="77777777" w:rsidR="00F33BB5" w:rsidRDefault="00F33BB5" w:rsidP="00E57AC7">
      <w:pPr>
        <w:spacing w:line="276" w:lineRule="auto"/>
        <w:rPr>
          <w:rFonts w:cs="Arial"/>
        </w:rPr>
      </w:pPr>
    </w:p>
    <w:p w14:paraId="4E040344" w14:textId="77777777" w:rsidR="00F6403D" w:rsidRPr="00DD3204" w:rsidRDefault="00F6403D" w:rsidP="00E57AC7">
      <w:pPr>
        <w:spacing w:line="276" w:lineRule="auto"/>
        <w:rPr>
          <w:rFonts w:cs="Arial"/>
        </w:rPr>
      </w:pPr>
    </w:p>
    <w:p w14:paraId="0AFE3088" w14:textId="77777777" w:rsidR="00573E6D" w:rsidRPr="00DD3204" w:rsidRDefault="00573E6D" w:rsidP="00E57AC7">
      <w:pPr>
        <w:pStyle w:val="Titre2"/>
        <w:spacing w:before="0" w:line="276" w:lineRule="auto"/>
        <w:rPr>
          <w:rFonts w:cs="Arial"/>
          <w:sz w:val="22"/>
          <w:szCs w:val="22"/>
        </w:rPr>
      </w:pPr>
      <w:bookmarkStart w:id="33" w:name="_Toc53418007"/>
      <w:r w:rsidRPr="00DD3204">
        <w:rPr>
          <w:rFonts w:cs="Arial"/>
          <w:sz w:val="22"/>
          <w:szCs w:val="22"/>
        </w:rPr>
        <w:t>Sexualité et pouvoir</w:t>
      </w:r>
      <w:r w:rsidR="00F6403D">
        <w:rPr>
          <w:rFonts w:cs="Arial"/>
          <w:sz w:val="22"/>
          <w:szCs w:val="22"/>
        </w:rPr>
        <w:t> : le harcèlement</w:t>
      </w:r>
      <w:bookmarkEnd w:id="33"/>
    </w:p>
    <w:p w14:paraId="5498894D" w14:textId="77777777" w:rsidR="00637174" w:rsidRDefault="00637174" w:rsidP="00E57AC7">
      <w:pPr>
        <w:spacing w:line="276" w:lineRule="auto"/>
        <w:rPr>
          <w:rFonts w:cs="Arial"/>
          <w:color w:val="323232"/>
          <w:shd w:val="clear" w:color="auto" w:fill="FAFAFA"/>
        </w:rPr>
      </w:pPr>
    </w:p>
    <w:p w14:paraId="7AD83C24" w14:textId="77777777" w:rsidR="00F6403D" w:rsidRPr="00DD3204" w:rsidRDefault="00F6403D" w:rsidP="00E57AC7">
      <w:pPr>
        <w:spacing w:line="276" w:lineRule="auto"/>
        <w:rPr>
          <w:rFonts w:cs="Arial"/>
          <w:color w:val="323232"/>
          <w:shd w:val="clear" w:color="auto" w:fill="FAFAFA"/>
        </w:rPr>
      </w:pPr>
    </w:p>
    <w:p w14:paraId="548823DE" w14:textId="77777777" w:rsidR="00F6403D" w:rsidRDefault="00637174" w:rsidP="00E57AC7">
      <w:pPr>
        <w:spacing w:line="276" w:lineRule="auto"/>
        <w:rPr>
          <w:rFonts w:cs="Arial"/>
          <w:color w:val="323232"/>
          <w:shd w:val="clear" w:color="auto" w:fill="FAFAFA"/>
        </w:rPr>
      </w:pPr>
      <w:r w:rsidRPr="00DD3204">
        <w:rPr>
          <w:rFonts w:cs="Arial"/>
          <w:color w:val="323232"/>
          <w:shd w:val="clear" w:color="auto" w:fill="FAFAFA"/>
        </w:rPr>
        <w:t>« Le harcèlement sexuel se caractérise par un comportement non désiré à connotation sexuelle, s’exprimant physiquement, verbalement ou non verbalement, et ayant pour objet ou pour effet de porter atteinte à la dignité d’une personne et, en particulier, de créer un environnement intimidant, hostile, dégradant, humiliant ou offensant. (…) Le harcèlement sexuel est contraire au principe de l’égalité de traitement entre hommes et femmes puisque les femmes en sont victimes de manière disproportionnée, et il constitue une discrimination fondée sur le sexe, mais également sur l’orientation sexuelle et l’identité sexuelle. Il doit être interdit et faire l’objet de sanctions effectives, proportionnées et dissuasives »</w:t>
      </w:r>
      <w:r w:rsidRPr="00DD3204">
        <w:rPr>
          <w:rStyle w:val="Appelnotedebasdep"/>
          <w:rFonts w:cs="Arial"/>
          <w:color w:val="323232"/>
          <w:shd w:val="clear" w:color="auto" w:fill="FAFAFA"/>
        </w:rPr>
        <w:footnoteReference w:id="159"/>
      </w:r>
      <w:r w:rsidRPr="00DD3204">
        <w:rPr>
          <w:rFonts w:cs="Arial"/>
          <w:color w:val="323232"/>
          <w:shd w:val="clear" w:color="auto" w:fill="FAFAFA"/>
        </w:rPr>
        <w:t>.</w:t>
      </w:r>
    </w:p>
    <w:p w14:paraId="05D4DFFB" w14:textId="77777777" w:rsidR="00637174" w:rsidRPr="00DD3204" w:rsidRDefault="00637174" w:rsidP="00E57AC7">
      <w:pPr>
        <w:spacing w:line="276" w:lineRule="auto"/>
        <w:rPr>
          <w:rFonts w:cs="Arial"/>
        </w:rPr>
      </w:pPr>
      <w:r w:rsidRPr="00DD3204">
        <w:rPr>
          <w:rFonts w:cs="Arial"/>
          <w:color w:val="323232"/>
        </w:rPr>
        <w:br/>
      </w:r>
      <w:r w:rsidRPr="00DD3204">
        <w:rPr>
          <w:rFonts w:cs="Arial"/>
          <w:color w:val="323232"/>
          <w:shd w:val="clear" w:color="auto" w:fill="FAFAFA"/>
        </w:rPr>
        <w:t>Avec les agressions sexuelles et le viol, le harcèlement sexuel fait partie des violences sexuelles dont il est la forme la plus fréquente. Il s’inscrit dans un continuum de violences que les femmes et les filles, qui en sont les principales victimes, risquent de subir et de cumuler dès leur plus jeune âge. Ces violences sexuelles participent du sentiment de danger et de menaces graves pour leur intégrité que toutes les femmes ressentent à un moment de leur vie face à des hommes, quels que soient le milieu et l’espace où elles évoluent : dans leur famille, leur couple, pendant leurs études, leurs formations, au travail, dans toutes leurs activités, leurs déplacements, dans les espace</w:t>
      </w:r>
      <w:r w:rsidRPr="00DD3204">
        <w:rPr>
          <w:rFonts w:cs="Arial"/>
        </w:rPr>
        <w:t>s publics et privés.</w:t>
      </w:r>
    </w:p>
    <w:p w14:paraId="52A15BFA" w14:textId="77777777" w:rsidR="00637174" w:rsidRPr="00DD3204" w:rsidRDefault="00637174" w:rsidP="00E57AC7">
      <w:pPr>
        <w:spacing w:line="276" w:lineRule="auto"/>
        <w:rPr>
          <w:rFonts w:cs="Arial"/>
          <w:color w:val="323232"/>
          <w:shd w:val="clear" w:color="auto" w:fill="FAFAFA"/>
        </w:rPr>
      </w:pPr>
    </w:p>
    <w:p w14:paraId="13525DB7" w14:textId="77777777" w:rsidR="006D1563" w:rsidRPr="00DD3204" w:rsidRDefault="008756B8" w:rsidP="00E57AC7">
      <w:pPr>
        <w:spacing w:line="276" w:lineRule="auto"/>
        <w:rPr>
          <w:rFonts w:cs="Arial"/>
          <w:color w:val="323232"/>
          <w:shd w:val="clear" w:color="auto" w:fill="FAFAFA"/>
        </w:rPr>
      </w:pPr>
      <w:r w:rsidRPr="00DD3204">
        <w:rPr>
          <w:rFonts w:cs="Arial"/>
          <w:color w:val="323232"/>
          <w:shd w:val="clear" w:color="auto" w:fill="FAFAFA"/>
        </w:rPr>
        <w:t>« </w:t>
      </w:r>
      <w:r w:rsidR="006D1563" w:rsidRPr="00DD3204">
        <w:rPr>
          <w:rFonts w:cs="Arial"/>
          <w:color w:val="323232"/>
          <w:shd w:val="clear" w:color="auto" w:fill="FAFAFA"/>
        </w:rPr>
        <w:t xml:space="preserve">Le harcèlement sexuel, recouvre des propositions sexuelles insistantes et répétées, des blagues, sarcasmes, moqueries, mimiques, gestes, mises en scène, regards, sous-entendus, pressions ou chantages sexuels et sexistes, des injures ou menaces à contenus sexuels, des questions intrusives et agressives portant sur l’intimité et la vie sexuelles de la victime, ainsi que des envois de messages, </w:t>
      </w:r>
      <w:r w:rsidR="006D1563" w:rsidRPr="00DD3204">
        <w:rPr>
          <w:rFonts w:cs="Arial"/>
          <w:color w:val="323232"/>
          <w:shd w:val="clear" w:color="auto" w:fill="FAFAFA"/>
        </w:rPr>
        <w:lastRenderedPageBreak/>
        <w:t>d’informations personnelles, de photos, de fichiers audio et de vidéos à contenus sexuels dégradants</w:t>
      </w:r>
      <w:r w:rsidRPr="00DD3204">
        <w:rPr>
          <w:rFonts w:cs="Arial"/>
          <w:color w:val="323232"/>
          <w:shd w:val="clear" w:color="auto" w:fill="FAFAFA"/>
        </w:rPr>
        <w:t> »</w:t>
      </w:r>
      <w:r w:rsidRPr="00DD3204">
        <w:rPr>
          <w:rStyle w:val="Appelnotedebasdep"/>
          <w:rFonts w:cs="Arial"/>
          <w:color w:val="323232"/>
          <w:shd w:val="clear" w:color="auto" w:fill="FAFAFA"/>
        </w:rPr>
        <w:footnoteReference w:id="160"/>
      </w:r>
      <w:r w:rsidR="006D1563" w:rsidRPr="00DD3204">
        <w:rPr>
          <w:rFonts w:cs="Arial"/>
          <w:color w:val="323232"/>
          <w:shd w:val="clear" w:color="auto" w:fill="FAFAFA"/>
        </w:rPr>
        <w:t>.</w:t>
      </w:r>
    </w:p>
    <w:p w14:paraId="59E1EB6D" w14:textId="77777777" w:rsidR="00A664D1" w:rsidRPr="00DD3204" w:rsidRDefault="00A664D1" w:rsidP="00E57AC7">
      <w:pPr>
        <w:spacing w:line="276" w:lineRule="auto"/>
        <w:rPr>
          <w:rFonts w:cs="Arial"/>
          <w:color w:val="323232"/>
          <w:shd w:val="clear" w:color="auto" w:fill="FAFAFA"/>
        </w:rPr>
      </w:pPr>
    </w:p>
    <w:p w14:paraId="4B11AC68" w14:textId="21C84D7B" w:rsidR="006D1563" w:rsidRDefault="006D1563" w:rsidP="00E57AC7">
      <w:pPr>
        <w:spacing w:line="276" w:lineRule="auto"/>
        <w:rPr>
          <w:rFonts w:cs="Arial"/>
          <w:shd w:val="clear" w:color="auto" w:fill="FAFAFA"/>
        </w:rPr>
      </w:pPr>
      <w:r w:rsidRPr="00DD3204">
        <w:rPr>
          <w:rFonts w:cs="Arial"/>
          <w:shd w:val="clear" w:color="auto" w:fill="FAFAFA"/>
        </w:rPr>
        <w:t>Si ces propos ou comportements ont été longtemps tolérés, minimisés, voire considérés comme normaux ou inévitables, comme une fatalité appartenant à l’essence même des rapports entre les hommes et les femmes, ils sont maintenant dénoncés. En effet, longtemps, sous couvert de séduction, de drague, de désir, d’amour, d’humour, de jeu, de service ou de vengeance, le corps des femmes a été considéré – et l’est encore trop souvent – comme un objet à la disposition des hommes. Les violences sexistes et sexuelles ont toujours été un puissant outil pour maintenir les femmes dans un état de vulnérabilité</w:t>
      </w:r>
      <w:r w:rsidR="008756B8" w:rsidRPr="00DD3204">
        <w:rPr>
          <w:rStyle w:val="Appelnotedebasdep"/>
          <w:rFonts w:cs="Arial"/>
          <w:shd w:val="clear" w:color="auto" w:fill="FAFAFA"/>
        </w:rPr>
        <w:footnoteReference w:id="161"/>
      </w:r>
      <w:r w:rsidRPr="00DD3204">
        <w:rPr>
          <w:rFonts w:cs="Arial"/>
          <w:shd w:val="clear" w:color="auto" w:fill="FAFAFA"/>
        </w:rPr>
        <w:t xml:space="preserve">. </w:t>
      </w:r>
    </w:p>
    <w:p w14:paraId="1C512640" w14:textId="77777777" w:rsidR="00952433" w:rsidRPr="00DD3204" w:rsidRDefault="00952433" w:rsidP="00E57AC7">
      <w:pPr>
        <w:spacing w:line="276" w:lineRule="auto"/>
        <w:rPr>
          <w:rFonts w:cs="Arial"/>
          <w:shd w:val="clear" w:color="auto" w:fill="FAFAFA"/>
        </w:rPr>
      </w:pPr>
    </w:p>
    <w:p w14:paraId="000FFCA2" w14:textId="77777777" w:rsidR="00942645" w:rsidRPr="00DD3204" w:rsidRDefault="006D1563" w:rsidP="00E57AC7">
      <w:pPr>
        <w:spacing w:line="276" w:lineRule="auto"/>
        <w:rPr>
          <w:rFonts w:cs="Arial"/>
          <w:shd w:val="clear" w:color="auto" w:fill="FAFAFA"/>
        </w:rPr>
      </w:pPr>
      <w:r w:rsidRPr="00DD3204">
        <w:rPr>
          <w:rFonts w:cs="Arial"/>
          <w:shd w:val="clear" w:color="auto" w:fill="FAFAFA"/>
        </w:rPr>
        <w:t>L’émancipation des femmes a bouleversé cet ordre patriarcal et ont permis d’en attaquer les fondements, la validité</w:t>
      </w:r>
      <w:r w:rsidR="00942645" w:rsidRPr="00DD3204">
        <w:rPr>
          <w:rFonts w:cs="Arial"/>
          <w:shd w:val="clear" w:color="auto" w:fill="FAFAFA"/>
        </w:rPr>
        <w:t xml:space="preserve"> et de les dénoncer dans l’espace public. Le mouvement planétaire #METOO #BALANCETONPORC a </w:t>
      </w:r>
      <w:r w:rsidR="00760CEA" w:rsidRPr="00DD3204">
        <w:rPr>
          <w:rFonts w:cs="Arial"/>
          <w:shd w:val="clear" w:color="auto" w:fill="FAFAFA"/>
        </w:rPr>
        <w:t>légitimé</w:t>
      </w:r>
      <w:r w:rsidR="00942645" w:rsidRPr="00DD3204">
        <w:rPr>
          <w:rFonts w:cs="Arial"/>
          <w:shd w:val="clear" w:color="auto" w:fill="FAFAFA"/>
        </w:rPr>
        <w:t xml:space="preserve"> de nombreuses femmes </w:t>
      </w:r>
      <w:r w:rsidR="00760CEA" w:rsidRPr="00DD3204">
        <w:rPr>
          <w:rFonts w:cs="Arial"/>
          <w:shd w:val="clear" w:color="auto" w:fill="FAFAFA"/>
        </w:rPr>
        <w:t xml:space="preserve">à </w:t>
      </w:r>
      <w:r w:rsidR="00942645" w:rsidRPr="00DD3204">
        <w:rPr>
          <w:rFonts w:cs="Arial"/>
          <w:shd w:val="clear" w:color="auto" w:fill="FAFAFA"/>
        </w:rPr>
        <w:t xml:space="preserve">exprimer ce qu’elles avaient vécu. Ce phénomène bénéficie encore d’une trop grande tolérance, de la loi du silence, d’une impunité quasi totale. </w:t>
      </w:r>
    </w:p>
    <w:p w14:paraId="005B8715" w14:textId="77777777" w:rsidR="00A664D1" w:rsidRPr="00DD3204" w:rsidRDefault="00A664D1" w:rsidP="00E57AC7">
      <w:pPr>
        <w:spacing w:line="276" w:lineRule="auto"/>
        <w:rPr>
          <w:rFonts w:cs="Arial"/>
          <w:shd w:val="clear" w:color="auto" w:fill="FAFAFA"/>
        </w:rPr>
      </w:pPr>
    </w:p>
    <w:p w14:paraId="5B493963" w14:textId="4CB45128" w:rsidR="00573E6D" w:rsidRPr="00DD3204" w:rsidRDefault="00A72DE7" w:rsidP="00E57AC7">
      <w:pPr>
        <w:spacing w:line="276" w:lineRule="auto"/>
        <w:rPr>
          <w:rFonts w:cs="Arial"/>
        </w:rPr>
      </w:pPr>
      <w:r w:rsidRPr="00DD3204">
        <w:rPr>
          <w:rFonts w:cs="Arial"/>
          <w:shd w:val="clear" w:color="auto" w:fill="FAFAFA"/>
        </w:rPr>
        <w:t>Dans</w:t>
      </w:r>
      <w:r w:rsidRPr="00DD3204">
        <w:rPr>
          <w:rFonts w:cs="Arial"/>
        </w:rPr>
        <w:t xml:space="preserve"> le prolongement de cette réflexion, on peut se demander s’il existe des cas de</w:t>
      </w:r>
      <w:r w:rsidR="00942645" w:rsidRPr="00DD3204">
        <w:rPr>
          <w:rFonts w:cs="Arial"/>
        </w:rPr>
        <w:t xml:space="preserve"> drague ou de</w:t>
      </w:r>
      <w:r w:rsidRPr="00DD3204">
        <w:rPr>
          <w:rFonts w:cs="Arial"/>
        </w:rPr>
        <w:t xml:space="preserve"> relations sexuelles totalement dépourvues de relation de pouvoir. Par ailleurs, l</w:t>
      </w:r>
      <w:r w:rsidR="00573E6D" w:rsidRPr="00DD3204">
        <w:rPr>
          <w:rFonts w:cs="Arial"/>
        </w:rPr>
        <w:t>a relation de pouvoir et de subordination n’apporte-t-elle pas, parfois, une dimension excitante à la sexualité ?</w:t>
      </w:r>
    </w:p>
    <w:p w14:paraId="232B7AD6" w14:textId="77777777" w:rsidR="00DC31E2" w:rsidRPr="00DD3204" w:rsidRDefault="00DC31E2" w:rsidP="00E57AC7">
      <w:pPr>
        <w:spacing w:line="276" w:lineRule="auto"/>
        <w:rPr>
          <w:rFonts w:cs="Arial"/>
        </w:rPr>
      </w:pPr>
    </w:p>
    <w:p w14:paraId="56141E7C" w14:textId="77777777" w:rsidR="007219FC" w:rsidRPr="00DD3204" w:rsidRDefault="00F6403D" w:rsidP="00E57AC7">
      <w:pPr>
        <w:pStyle w:val="Titre2"/>
        <w:spacing w:before="0" w:line="276" w:lineRule="auto"/>
        <w:rPr>
          <w:rFonts w:cs="Arial"/>
          <w:sz w:val="22"/>
          <w:szCs w:val="22"/>
        </w:rPr>
      </w:pPr>
      <w:bookmarkStart w:id="34" w:name="_Toc53418008"/>
      <w:r>
        <w:rPr>
          <w:rFonts w:cs="Arial"/>
          <w:sz w:val="22"/>
          <w:szCs w:val="22"/>
        </w:rPr>
        <w:t xml:space="preserve">La </w:t>
      </w:r>
      <w:r w:rsidR="007219FC" w:rsidRPr="00DD3204">
        <w:rPr>
          <w:rFonts w:cs="Arial"/>
          <w:sz w:val="22"/>
          <w:szCs w:val="22"/>
        </w:rPr>
        <w:t>Pornographie</w:t>
      </w:r>
      <w:bookmarkEnd w:id="34"/>
    </w:p>
    <w:p w14:paraId="74353F3C" w14:textId="7035326C" w:rsidR="00DC31E2" w:rsidRDefault="00DC31E2" w:rsidP="00E57AC7">
      <w:pPr>
        <w:spacing w:line="276" w:lineRule="auto"/>
        <w:rPr>
          <w:rFonts w:cs="Arial"/>
        </w:rPr>
      </w:pPr>
    </w:p>
    <w:p w14:paraId="43DC5CE2" w14:textId="77777777" w:rsidR="00952433" w:rsidRPr="00DD3204" w:rsidRDefault="00952433" w:rsidP="00E57AC7">
      <w:pPr>
        <w:spacing w:line="276" w:lineRule="auto"/>
        <w:rPr>
          <w:rFonts w:cs="Arial"/>
        </w:rPr>
      </w:pPr>
    </w:p>
    <w:p w14:paraId="39C7D35D" w14:textId="77777777" w:rsidR="00980AD2" w:rsidRDefault="007219FC" w:rsidP="00822667">
      <w:pPr>
        <w:spacing w:line="276" w:lineRule="auto"/>
        <w:rPr>
          <w:rFonts w:cs="Arial"/>
        </w:rPr>
      </w:pPr>
      <w:r w:rsidRPr="00DD3204">
        <w:rPr>
          <w:rFonts w:cs="Arial"/>
        </w:rPr>
        <w:t xml:space="preserve">La révolution sexuelle des années 1960 et 1970 a été moins une révolution dans les comportements sexuels qu’une révolution culturelle au cours de laquelle </w:t>
      </w:r>
      <w:r w:rsidR="009C0F8E" w:rsidRPr="00DD3204">
        <w:rPr>
          <w:rFonts w:cs="Arial"/>
        </w:rPr>
        <w:t>le curseur définissant l’</w:t>
      </w:r>
      <w:r w:rsidRPr="00DD3204">
        <w:rPr>
          <w:rFonts w:cs="Arial"/>
        </w:rPr>
        <w:t xml:space="preserve">obscénité </w:t>
      </w:r>
      <w:r w:rsidR="009C0F8E" w:rsidRPr="00DD3204">
        <w:rPr>
          <w:rFonts w:cs="Arial"/>
        </w:rPr>
        <w:t xml:space="preserve">a été largement repoussé. </w:t>
      </w:r>
      <w:r w:rsidR="00564716">
        <w:rPr>
          <w:rFonts w:cs="Arial"/>
        </w:rPr>
        <w:t>Au cours de la seconde moitié du XXe siècle, le postulat selon lequel le plaisir procuré par l’usage de la pornographie serait essentiellement néfaste s’effrite progressivement. « En 1970, une commission d’experts mandatés par le Congrès américain conclut à l’absence de preuve</w:t>
      </w:r>
      <w:r w:rsidR="00822667">
        <w:rPr>
          <w:rFonts w:cs="Arial"/>
        </w:rPr>
        <w:t xml:space="preserve"> </w:t>
      </w:r>
      <w:r w:rsidR="00564716" w:rsidRPr="00564716">
        <w:rPr>
          <w:rFonts w:cs="Arial"/>
        </w:rPr>
        <w:t xml:space="preserve">empirique concernant la </w:t>
      </w:r>
      <w:r w:rsidR="00822667" w:rsidRPr="00564716">
        <w:rPr>
          <w:rFonts w:cs="Arial"/>
        </w:rPr>
        <w:t>dangerosité</w:t>
      </w:r>
      <w:r w:rsidR="00564716" w:rsidRPr="00564716">
        <w:rPr>
          <w:rFonts w:cs="Arial"/>
        </w:rPr>
        <w:t xml:space="preserve">́ de l’exposition aux images sexuellement explicites . En 1980, la </w:t>
      </w:r>
      <w:r w:rsidR="00822667" w:rsidRPr="00564716">
        <w:rPr>
          <w:rFonts w:cs="Arial"/>
        </w:rPr>
        <w:t>troisième</w:t>
      </w:r>
      <w:r w:rsidR="00564716" w:rsidRPr="00564716">
        <w:rPr>
          <w:rFonts w:cs="Arial"/>
        </w:rPr>
        <w:t xml:space="preserve"> version du </w:t>
      </w:r>
      <w:r w:rsidR="00564716" w:rsidRPr="003F3C12">
        <w:rPr>
          <w:rFonts w:cs="Arial"/>
          <w:i/>
        </w:rPr>
        <w:t xml:space="preserve">Diagnostic and </w:t>
      </w:r>
      <w:proofErr w:type="spellStart"/>
      <w:r w:rsidR="00564716" w:rsidRPr="003F3C12">
        <w:rPr>
          <w:rFonts w:cs="Arial"/>
          <w:i/>
        </w:rPr>
        <w:t>Statistical</w:t>
      </w:r>
      <w:proofErr w:type="spellEnd"/>
      <w:r w:rsidR="00564716" w:rsidRPr="003F3C12">
        <w:rPr>
          <w:rFonts w:cs="Arial"/>
          <w:i/>
        </w:rPr>
        <w:t xml:space="preserve"> </w:t>
      </w:r>
      <w:proofErr w:type="spellStart"/>
      <w:r w:rsidR="00564716" w:rsidRPr="003F3C12">
        <w:rPr>
          <w:rFonts w:cs="Arial"/>
          <w:i/>
        </w:rPr>
        <w:t>Manual</w:t>
      </w:r>
      <w:proofErr w:type="spellEnd"/>
      <w:r w:rsidR="00564716" w:rsidRPr="003F3C12">
        <w:rPr>
          <w:rFonts w:cs="Arial"/>
          <w:i/>
        </w:rPr>
        <w:t xml:space="preserve"> of mental </w:t>
      </w:r>
      <w:proofErr w:type="spellStart"/>
      <w:r w:rsidR="00564716" w:rsidRPr="003F3C12">
        <w:rPr>
          <w:rFonts w:cs="Arial"/>
          <w:i/>
        </w:rPr>
        <w:t>disorders</w:t>
      </w:r>
      <w:proofErr w:type="spellEnd"/>
      <w:r w:rsidR="00564716" w:rsidRPr="00564716">
        <w:rPr>
          <w:rFonts w:cs="Arial"/>
        </w:rPr>
        <w:t xml:space="preserve"> (DSM) raye la </w:t>
      </w:r>
      <w:r w:rsidR="0008083B">
        <w:rPr>
          <w:rFonts w:cs="Arial"/>
        </w:rPr>
        <w:t>“</w:t>
      </w:r>
      <w:r w:rsidR="00564716" w:rsidRPr="00564716">
        <w:rPr>
          <w:rFonts w:cs="Arial"/>
        </w:rPr>
        <w:t>masturbation</w:t>
      </w:r>
      <w:r w:rsidR="0008083B">
        <w:rPr>
          <w:rFonts w:cs="Arial"/>
        </w:rPr>
        <w:t>”</w:t>
      </w:r>
      <w:r w:rsidR="00564716" w:rsidRPr="00564716">
        <w:rPr>
          <w:rFonts w:cs="Arial"/>
        </w:rPr>
        <w:t xml:space="preserve"> et la </w:t>
      </w:r>
      <w:r w:rsidR="0008083B">
        <w:rPr>
          <w:rFonts w:cs="Arial"/>
        </w:rPr>
        <w:t>“</w:t>
      </w:r>
      <w:r w:rsidR="003F3C12" w:rsidRPr="00564716">
        <w:rPr>
          <w:rFonts w:cs="Arial"/>
        </w:rPr>
        <w:t>promiscuité</w:t>
      </w:r>
      <w:r w:rsidR="00564716" w:rsidRPr="00564716">
        <w:rPr>
          <w:rFonts w:cs="Arial"/>
        </w:rPr>
        <w:t>́ sexuelle</w:t>
      </w:r>
      <w:r w:rsidR="0008083B">
        <w:rPr>
          <w:rFonts w:cs="Arial"/>
        </w:rPr>
        <w:t>”</w:t>
      </w:r>
      <w:r w:rsidR="00564716" w:rsidRPr="00564716">
        <w:rPr>
          <w:rFonts w:cs="Arial"/>
        </w:rPr>
        <w:t xml:space="preserve"> — </w:t>
      </w:r>
      <w:r w:rsidR="003F3C12" w:rsidRPr="00564716">
        <w:rPr>
          <w:rFonts w:cs="Arial"/>
        </w:rPr>
        <w:t>entités</w:t>
      </w:r>
      <w:r w:rsidR="00564716" w:rsidRPr="00564716">
        <w:rPr>
          <w:rFonts w:cs="Arial"/>
        </w:rPr>
        <w:t xml:space="preserve"> pathologiques classiquement </w:t>
      </w:r>
      <w:r w:rsidR="003F3C12" w:rsidRPr="00564716">
        <w:rPr>
          <w:rFonts w:cs="Arial"/>
        </w:rPr>
        <w:t>associées</w:t>
      </w:r>
      <w:r w:rsidR="00564716" w:rsidRPr="00564716">
        <w:rPr>
          <w:rFonts w:cs="Arial"/>
        </w:rPr>
        <w:t xml:space="preserve"> </w:t>
      </w:r>
      <w:proofErr w:type="spellStart"/>
      <w:r w:rsidR="00564716" w:rsidRPr="00564716">
        <w:rPr>
          <w:rFonts w:cs="Arial"/>
        </w:rPr>
        <w:t>a</w:t>
      </w:r>
      <w:proofErr w:type="spellEnd"/>
      <w:r w:rsidR="00564716" w:rsidRPr="00564716">
        <w:rPr>
          <w:rFonts w:cs="Arial"/>
        </w:rPr>
        <w:t xml:space="preserve">̀ l’usage de pornographie — de la liste officielle des troubles mentaux (American </w:t>
      </w:r>
      <w:proofErr w:type="spellStart"/>
      <w:r w:rsidR="00564716" w:rsidRPr="00564716">
        <w:rPr>
          <w:rFonts w:cs="Arial"/>
        </w:rPr>
        <w:t>Psychiatric</w:t>
      </w:r>
      <w:proofErr w:type="spellEnd"/>
      <w:r w:rsidR="00564716" w:rsidRPr="00564716">
        <w:rPr>
          <w:rFonts w:cs="Arial"/>
        </w:rPr>
        <w:t xml:space="preserve"> Association, 1980). Ces deux dates marquent symboliquement le </w:t>
      </w:r>
      <w:r w:rsidR="003F3C12" w:rsidRPr="00564716">
        <w:rPr>
          <w:rFonts w:cs="Arial"/>
        </w:rPr>
        <w:t>déclin</w:t>
      </w:r>
      <w:r w:rsidR="00564716" w:rsidRPr="00564716">
        <w:rPr>
          <w:rFonts w:cs="Arial"/>
        </w:rPr>
        <w:t xml:space="preserve"> d’un encadrement disciplinaire alliant criminalisation et pathologisation de l’usage d’images </w:t>
      </w:r>
      <w:proofErr w:type="spellStart"/>
      <w:r w:rsidR="00564716" w:rsidRPr="00564716">
        <w:rPr>
          <w:rFonts w:cs="Arial"/>
        </w:rPr>
        <w:t>ob</w:t>
      </w:r>
      <w:proofErr w:type="spellEnd"/>
      <w:r w:rsidR="00564716" w:rsidRPr="00564716">
        <w:rPr>
          <w:rFonts w:cs="Arial"/>
        </w:rPr>
        <w:t>/</w:t>
      </w:r>
      <w:proofErr w:type="spellStart"/>
      <w:r w:rsidR="00564716" w:rsidRPr="00564716">
        <w:rPr>
          <w:rFonts w:cs="Arial"/>
        </w:rPr>
        <w:t>scènes</w:t>
      </w:r>
      <w:proofErr w:type="spellEnd"/>
      <w:r w:rsidR="003F3C12">
        <w:rPr>
          <w:rFonts w:cs="Arial"/>
        </w:rPr>
        <w:t> »</w:t>
      </w:r>
      <w:r w:rsidR="003F3C12">
        <w:rPr>
          <w:rStyle w:val="Appelnotedebasdep"/>
          <w:rFonts w:cs="Arial"/>
        </w:rPr>
        <w:footnoteReference w:id="162"/>
      </w:r>
      <w:r w:rsidR="00564716" w:rsidRPr="00564716">
        <w:rPr>
          <w:rFonts w:cs="Arial"/>
        </w:rPr>
        <w:t xml:space="preserve">. </w:t>
      </w:r>
    </w:p>
    <w:p w14:paraId="42046649" w14:textId="77777777" w:rsidR="00512080" w:rsidRPr="00512080" w:rsidRDefault="00980AD2" w:rsidP="00302B0B">
      <w:pPr>
        <w:pStyle w:val="NormalWeb"/>
        <w:spacing w:line="276" w:lineRule="auto"/>
        <w:rPr>
          <w:rFonts w:cs="Arial"/>
        </w:rPr>
      </w:pPr>
      <w:r>
        <w:rPr>
          <w:rFonts w:cs="Arial"/>
        </w:rPr>
        <w:lastRenderedPageBreak/>
        <w:t xml:space="preserve">Toutefois, </w:t>
      </w:r>
      <w:r w:rsidRPr="00980AD2">
        <w:rPr>
          <w:rFonts w:cs="Arial"/>
        </w:rPr>
        <w:t>l’« invasio</w:t>
      </w:r>
      <w:r w:rsidR="00E60266">
        <w:rPr>
          <w:rFonts w:cs="Arial"/>
        </w:rPr>
        <w:t>n</w:t>
      </w:r>
      <w:r w:rsidRPr="00980AD2">
        <w:rPr>
          <w:rFonts w:cs="Arial"/>
        </w:rPr>
        <w:t xml:space="preserve"> pornographique » touchant les sociétés occidentales</w:t>
      </w:r>
      <w:r>
        <w:rPr>
          <w:rFonts w:cs="Arial"/>
        </w:rPr>
        <w:t xml:space="preserve"> suscite de nouvelles craintes.</w:t>
      </w:r>
      <w:r w:rsidR="0096631B">
        <w:rPr>
          <w:rFonts w:cs="Arial"/>
        </w:rPr>
        <w:t xml:space="preserve"> </w:t>
      </w:r>
      <w:r>
        <w:rPr>
          <w:rFonts w:cs="Arial"/>
        </w:rPr>
        <w:t xml:space="preserve">On suppose qu’elle est </w:t>
      </w:r>
      <w:proofErr w:type="spellStart"/>
      <w:r w:rsidRPr="00980AD2">
        <w:rPr>
          <w:rFonts w:cs="Arial"/>
        </w:rPr>
        <w:t>a</w:t>
      </w:r>
      <w:proofErr w:type="spellEnd"/>
      <w:r w:rsidRPr="00980AD2">
        <w:rPr>
          <w:rFonts w:cs="Arial"/>
        </w:rPr>
        <w:t>̀ l’origine</w:t>
      </w:r>
      <w:r>
        <w:rPr>
          <w:rFonts w:cs="Arial"/>
        </w:rPr>
        <w:t> « </w:t>
      </w:r>
      <w:r w:rsidRPr="00980AD2">
        <w:rPr>
          <w:rFonts w:cs="Arial"/>
        </w:rPr>
        <w:t>d’un dérèglement libidinal et d’une exacerbation des pulsions (frustration, agressivité́, viol)</w:t>
      </w:r>
      <w:r>
        <w:rPr>
          <w:rFonts w:cs="Arial"/>
        </w:rPr>
        <w:t xml:space="preserve"> ». </w:t>
      </w:r>
      <w:r w:rsidR="00E60266">
        <w:rPr>
          <w:rFonts w:cs="Arial"/>
        </w:rPr>
        <w:t xml:space="preserve">Dans les années 1980, on fait des recherches sur </w:t>
      </w:r>
      <w:r w:rsidR="0096631B" w:rsidRPr="0096631B">
        <w:rPr>
          <w:rFonts w:cs="Arial"/>
        </w:rPr>
        <w:t>les addictions sexuelles</w:t>
      </w:r>
      <w:r w:rsidR="0096631B">
        <w:rPr>
          <w:rFonts w:cs="Arial"/>
        </w:rPr>
        <w:t xml:space="preserve"> qui</w:t>
      </w:r>
      <w:r w:rsidR="0096631B" w:rsidRPr="0096631B">
        <w:rPr>
          <w:rFonts w:cs="Arial"/>
        </w:rPr>
        <w:t xml:space="preserve"> regroupent </w:t>
      </w:r>
      <w:r w:rsidR="0096631B">
        <w:rPr>
          <w:rFonts w:cs="Arial"/>
        </w:rPr>
        <w:t>« </w:t>
      </w:r>
      <w:r w:rsidR="0096631B" w:rsidRPr="0096631B">
        <w:rPr>
          <w:rFonts w:cs="Arial"/>
        </w:rPr>
        <w:t>des comportements sexuels compulsifs, l’hypersexualité́ et les troubles caractérisés par un désordre du contrôle des impulsions »</w:t>
      </w:r>
      <w:r w:rsidR="0096631B">
        <w:rPr>
          <w:rStyle w:val="Appelnotedebasdep"/>
          <w:rFonts w:cs="Arial"/>
        </w:rPr>
        <w:footnoteReference w:id="163"/>
      </w:r>
      <w:r w:rsidR="0096631B" w:rsidRPr="0096631B">
        <w:rPr>
          <w:rFonts w:cs="Arial"/>
        </w:rPr>
        <w:t xml:space="preserve"> </w:t>
      </w:r>
      <w:r w:rsidR="00974557">
        <w:rPr>
          <w:rFonts w:cs="Arial"/>
        </w:rPr>
        <w:t xml:space="preserve">Les chercheurs s’aperçoivent toutefois qu’il </w:t>
      </w:r>
      <w:r w:rsidR="0096631B">
        <w:rPr>
          <w:rFonts w:cs="Arial"/>
        </w:rPr>
        <w:t xml:space="preserve">s’avère </w:t>
      </w:r>
      <w:r w:rsidR="00512080">
        <w:rPr>
          <w:rFonts w:cs="Arial"/>
        </w:rPr>
        <w:t xml:space="preserve">difficile de distinguer les usages relevant d’addiction des usages « normaux », et </w:t>
      </w:r>
      <w:r w:rsidR="00974557">
        <w:rPr>
          <w:rFonts w:cs="Arial"/>
        </w:rPr>
        <w:t>qu’il est</w:t>
      </w:r>
      <w:r w:rsidR="00512080">
        <w:rPr>
          <w:rFonts w:cs="Arial"/>
        </w:rPr>
        <w:t xml:space="preserve"> impossible de circonscrire objectivement la problématique. En définitive, « l</w:t>
      </w:r>
      <w:r w:rsidR="00512080" w:rsidRPr="00512080">
        <w:rPr>
          <w:rFonts w:cs="Arial"/>
        </w:rPr>
        <w:t>’addiction à la pornographie se définit moins par son écart avec la norme reproductive que par son écart avec la norme d’épanouissement au sein du couple hétérosexuel</w:t>
      </w:r>
      <w:r w:rsidR="00512080">
        <w:rPr>
          <w:rFonts w:cs="Arial"/>
        </w:rPr>
        <w:t> »</w:t>
      </w:r>
      <w:r w:rsidR="00512080">
        <w:rPr>
          <w:rStyle w:val="Appelnotedebasdep"/>
          <w:rFonts w:cs="Arial"/>
        </w:rPr>
        <w:footnoteReference w:id="164"/>
      </w:r>
      <w:r w:rsidR="00512080" w:rsidRPr="00512080">
        <w:rPr>
          <w:rFonts w:cs="Arial"/>
        </w:rPr>
        <w:t xml:space="preserve">. </w:t>
      </w:r>
    </w:p>
    <w:p w14:paraId="3DD4CDA5" w14:textId="77777777" w:rsidR="003931AB" w:rsidRDefault="006509D0" w:rsidP="006509D0">
      <w:pPr>
        <w:spacing w:line="276" w:lineRule="auto"/>
        <w:rPr>
          <w:rFonts w:cs="Arial"/>
        </w:rPr>
      </w:pPr>
      <w:r>
        <w:rPr>
          <w:rFonts w:cs="Arial"/>
        </w:rPr>
        <w:t xml:space="preserve">Dans son ouvrage sur la pornographie, </w:t>
      </w:r>
      <w:proofErr w:type="spellStart"/>
      <w:r w:rsidR="003931AB">
        <w:rPr>
          <w:rFonts w:cs="Arial"/>
        </w:rPr>
        <w:t>Ruwen</w:t>
      </w:r>
      <w:proofErr w:type="spellEnd"/>
      <w:r w:rsidR="003931AB">
        <w:rPr>
          <w:rFonts w:cs="Arial"/>
        </w:rPr>
        <w:t xml:space="preserve"> </w:t>
      </w:r>
      <w:proofErr w:type="spellStart"/>
      <w:r w:rsidR="003931AB">
        <w:rPr>
          <w:rFonts w:cs="Arial"/>
        </w:rPr>
        <w:t>Ogien</w:t>
      </w:r>
      <w:proofErr w:type="spellEnd"/>
      <w:r w:rsidR="00BD7FB6">
        <w:rPr>
          <w:rFonts w:cs="Arial"/>
        </w:rPr>
        <w:t xml:space="preserve"> défend une « éthique minimale » qui se</w:t>
      </w:r>
      <w:r w:rsidR="003931AB">
        <w:rPr>
          <w:rFonts w:cs="Arial"/>
        </w:rPr>
        <w:t xml:space="preserve"> définit par une </w:t>
      </w:r>
      <w:r w:rsidR="003931AB" w:rsidRPr="00360B25">
        <w:rPr>
          <w:rFonts w:cs="Arial"/>
          <w:i/>
          <w:iCs/>
        </w:rPr>
        <w:t>neutralité</w:t>
      </w:r>
      <w:r w:rsidR="003931AB">
        <w:rPr>
          <w:rFonts w:cs="Arial"/>
        </w:rPr>
        <w:t xml:space="preserve"> face aux différentes conceptions du bien sur le plan sexuel. </w:t>
      </w:r>
      <w:r w:rsidR="00BD7FB6">
        <w:rPr>
          <w:rFonts w:cs="Arial"/>
        </w:rPr>
        <w:t xml:space="preserve">Il met en valeur </w:t>
      </w:r>
      <w:r w:rsidR="003931AB">
        <w:rPr>
          <w:rFonts w:cs="Arial"/>
        </w:rPr>
        <w:t>trois principes</w:t>
      </w:r>
      <w:r w:rsidR="00BD7FB6">
        <w:rPr>
          <w:rFonts w:cs="Arial"/>
        </w:rPr>
        <w:t xml:space="preserve"> fondamentaux</w:t>
      </w:r>
      <w:r w:rsidR="003931AB">
        <w:rPr>
          <w:rFonts w:cs="Arial"/>
        </w:rPr>
        <w:t> : 1) respecter cette neutralité ; 2) éviter de causer des dommages à autrui ; 3) accorder la même valeur à la voix ou aux intérêts de chacun</w:t>
      </w:r>
      <w:r w:rsidR="003931AB">
        <w:rPr>
          <w:rStyle w:val="Appelnotedebasdep"/>
          <w:rFonts w:cs="Arial"/>
        </w:rPr>
        <w:footnoteReference w:id="165"/>
      </w:r>
      <w:r w:rsidR="003931AB">
        <w:rPr>
          <w:rFonts w:cs="Arial"/>
        </w:rPr>
        <w:t>. Cette définition lui permet de repousser toute conception moraliste, qui s’appuie précisément sur une échelle de valeurs très claire dans la définition du bien – échelle qui n’est, bien sûr, pas partagée par tous. Ainsi, quand la loi promeut une certaine conception du bien sexuel en sanctionnant des déviances par rapport à celle-ci, elle entre en contradiction avec l’éthique minimale et devient, de ce fait, trop moraliste.</w:t>
      </w:r>
    </w:p>
    <w:p w14:paraId="27E20597" w14:textId="77777777" w:rsidR="00264A0E" w:rsidRDefault="00264A0E" w:rsidP="00264A0E">
      <w:pPr>
        <w:spacing w:line="276" w:lineRule="auto"/>
        <w:rPr>
          <w:rFonts w:cs="Arial"/>
        </w:rPr>
      </w:pPr>
    </w:p>
    <w:p w14:paraId="24FD32BF" w14:textId="77777777" w:rsidR="00264A0E" w:rsidRDefault="00BD7FB6" w:rsidP="00264A0E">
      <w:pPr>
        <w:spacing w:line="276" w:lineRule="auto"/>
        <w:rPr>
          <w:rFonts w:cs="Arial"/>
        </w:rPr>
      </w:pPr>
      <w:proofErr w:type="spellStart"/>
      <w:r>
        <w:rPr>
          <w:rFonts w:cs="Arial"/>
        </w:rPr>
        <w:t>Ogien</w:t>
      </w:r>
      <w:proofErr w:type="spellEnd"/>
      <w:r w:rsidR="003931AB">
        <w:rPr>
          <w:rFonts w:cs="Arial"/>
        </w:rPr>
        <w:t xml:space="preserve"> </w:t>
      </w:r>
      <w:r>
        <w:rPr>
          <w:rFonts w:cs="Arial"/>
        </w:rPr>
        <w:t>pose la question</w:t>
      </w:r>
      <w:r w:rsidR="003931AB">
        <w:rPr>
          <w:rFonts w:cs="Arial"/>
        </w:rPr>
        <w:t xml:space="preserve"> suivante : « la diffusion des formes les plus significatives de pornographie nuit-elle gravement à autrui ou porte-t-elle atteinte à certains droits fondamentaux ? »</w:t>
      </w:r>
      <w:r w:rsidR="003931AB">
        <w:rPr>
          <w:rStyle w:val="Appelnotedebasdep"/>
          <w:rFonts w:cs="Arial"/>
        </w:rPr>
        <w:footnoteReference w:id="166"/>
      </w:r>
      <w:r>
        <w:rPr>
          <w:rFonts w:cs="Arial"/>
        </w:rPr>
        <w:t xml:space="preserve">. </w:t>
      </w:r>
      <w:r w:rsidR="00264A0E">
        <w:rPr>
          <w:rFonts w:cs="Arial"/>
        </w:rPr>
        <w:t>C</w:t>
      </w:r>
      <w:r>
        <w:rPr>
          <w:rFonts w:cs="Arial"/>
        </w:rPr>
        <w:t xml:space="preserve">omme jamais personne n’a pu prouver les effets négatifs de la pornographie, </w:t>
      </w:r>
      <w:r w:rsidR="00950E13">
        <w:rPr>
          <w:rFonts w:cs="Arial"/>
        </w:rPr>
        <w:t xml:space="preserve">sa réponse est clairement « non ». Plus loin, je démontrerai toutefois que la pornographie </w:t>
      </w:r>
      <w:proofErr w:type="spellStart"/>
      <w:r w:rsidR="00950E13" w:rsidRPr="006509D0">
        <w:rPr>
          <w:rFonts w:cs="Arial"/>
          <w:i/>
        </w:rPr>
        <w:t>maintream</w:t>
      </w:r>
      <w:proofErr w:type="spellEnd"/>
      <w:r w:rsidR="00950E13">
        <w:rPr>
          <w:rFonts w:cs="Arial"/>
        </w:rPr>
        <w:t xml:space="preserve"> engendre certaines conceptions du genre et du sexe qui ont des répercussions</w:t>
      </w:r>
      <w:r w:rsidR="0064659C">
        <w:rPr>
          <w:rFonts w:cs="Arial"/>
        </w:rPr>
        <w:t xml:space="preserve"> </w:t>
      </w:r>
      <w:r w:rsidR="00950E13">
        <w:rPr>
          <w:rFonts w:cs="Arial"/>
        </w:rPr>
        <w:t>négative</w:t>
      </w:r>
      <w:r w:rsidR="0064659C">
        <w:rPr>
          <w:rFonts w:cs="Arial"/>
        </w:rPr>
        <w:t>s</w:t>
      </w:r>
      <w:r w:rsidR="00950E13">
        <w:rPr>
          <w:rFonts w:cs="Arial"/>
        </w:rPr>
        <w:t xml:space="preserve"> au niveau de la santé sexuelle des individus. </w:t>
      </w:r>
    </w:p>
    <w:p w14:paraId="20908867" w14:textId="77777777" w:rsidR="00264A0E" w:rsidRDefault="00264A0E" w:rsidP="00264A0E">
      <w:pPr>
        <w:spacing w:line="276" w:lineRule="auto"/>
        <w:rPr>
          <w:rFonts w:cs="Arial"/>
        </w:rPr>
      </w:pPr>
    </w:p>
    <w:p w14:paraId="63CDA80A" w14:textId="77777777" w:rsidR="008D3F40" w:rsidRDefault="00950E13" w:rsidP="00264A0E">
      <w:pPr>
        <w:spacing w:line="276" w:lineRule="auto"/>
        <w:rPr>
          <w:rFonts w:cs="Arial"/>
        </w:rPr>
      </w:pPr>
      <w:proofErr w:type="spellStart"/>
      <w:r>
        <w:rPr>
          <w:rFonts w:cs="Arial"/>
        </w:rPr>
        <w:t>Ogien</w:t>
      </w:r>
      <w:proofErr w:type="spellEnd"/>
      <w:r>
        <w:rPr>
          <w:rFonts w:cs="Arial"/>
        </w:rPr>
        <w:t xml:space="preserve"> ajoute </w:t>
      </w:r>
      <w:r w:rsidR="003931AB" w:rsidRPr="007F6C8E">
        <w:rPr>
          <w:rFonts w:cs="Arial"/>
        </w:rPr>
        <w:t xml:space="preserve">: « A supposer que la pornographie soit un spectacle particulièrement choquant pour les jeunes (ce qui est loin d’être établi comme j’essaierai de le montrer), la question se poserait tout de même de savoir s’il faut absolument leur épargner ce spectacle ou s’il faut essayer de leur apprendre à le supporter (la même </w:t>
      </w:r>
      <w:r w:rsidR="003931AB" w:rsidRPr="007F6C8E">
        <w:rPr>
          <w:rFonts w:cs="Arial"/>
        </w:rPr>
        <w:lastRenderedPageBreak/>
        <w:t>question se pose pour la mort, la violence, etc.) »</w:t>
      </w:r>
      <w:r w:rsidR="003931AB" w:rsidRPr="007F6C8E">
        <w:rPr>
          <w:rStyle w:val="Appelnotedebasdep"/>
          <w:rFonts w:cs="Arial"/>
        </w:rPr>
        <w:footnoteReference w:id="167"/>
      </w:r>
      <w:r>
        <w:rPr>
          <w:rFonts w:cs="Arial"/>
        </w:rPr>
        <w:t xml:space="preserve">. </w:t>
      </w:r>
      <w:r w:rsidR="0064659C">
        <w:rPr>
          <w:rFonts w:cs="Arial"/>
        </w:rPr>
        <w:t xml:space="preserve">Je m’étonne qu’un philosophe comme </w:t>
      </w:r>
      <w:proofErr w:type="spellStart"/>
      <w:r w:rsidR="0056767E">
        <w:rPr>
          <w:rFonts w:cs="Arial"/>
        </w:rPr>
        <w:t>Ogien</w:t>
      </w:r>
      <w:proofErr w:type="spellEnd"/>
      <w:r w:rsidR="0056767E">
        <w:rPr>
          <w:rFonts w:cs="Arial"/>
        </w:rPr>
        <w:t xml:space="preserve"> compare des choses </w:t>
      </w:r>
      <w:r w:rsidR="0064659C">
        <w:rPr>
          <w:rFonts w:cs="Arial"/>
        </w:rPr>
        <w:t>à ce point</w:t>
      </w:r>
      <w:r w:rsidR="0056767E">
        <w:rPr>
          <w:rFonts w:cs="Arial"/>
        </w:rPr>
        <w:t xml:space="preserve"> différentes : la mort, comme la violence existent et on se doit d’aider les jeunes à gérer leur rapport à la mort comme à la violence. On sait toutefois que les personnes, jeunes ou moins jeunes d’ailleurs, qui se confrontent régulièrement à des films violents auront une plus grande propension à exercer eux-mêmes de la violence. A l’inverse de la mort et de la violence, la pornographie n’existe pas </w:t>
      </w:r>
      <w:r w:rsidR="0056767E" w:rsidRPr="0056767E">
        <w:rPr>
          <w:rFonts w:cs="Arial"/>
          <w:i/>
        </w:rPr>
        <w:t>de facto</w:t>
      </w:r>
      <w:r w:rsidR="0064659C">
        <w:rPr>
          <w:rFonts w:cs="Arial"/>
          <w:i/>
        </w:rPr>
        <w:t> </w:t>
      </w:r>
      <w:r w:rsidR="0064659C">
        <w:rPr>
          <w:rFonts w:cs="Arial"/>
        </w:rPr>
        <w:t>;</w:t>
      </w:r>
      <w:r w:rsidR="0056767E">
        <w:rPr>
          <w:rFonts w:cs="Arial"/>
        </w:rPr>
        <w:t xml:space="preserve"> elle est une forme d’art qui s’est développée et popularisée principalement depuis les révolutions sexuelles. Elle dépeint une certaine image de la sexualité et du rapport à l’autre qui n’est pas anodine. Les jeunes y ayant facilement accès</w:t>
      </w:r>
      <w:r w:rsidR="0064659C">
        <w:rPr>
          <w:rFonts w:cs="Arial"/>
        </w:rPr>
        <w:t xml:space="preserve"> sur leur smartphone</w:t>
      </w:r>
      <w:r w:rsidR="0056767E">
        <w:rPr>
          <w:rFonts w:cs="Arial"/>
        </w:rPr>
        <w:t xml:space="preserve">, </w:t>
      </w:r>
      <w:r w:rsidR="0064659C">
        <w:rPr>
          <w:rFonts w:cs="Arial"/>
        </w:rPr>
        <w:t xml:space="preserve">il ne suffit pas, à mon sens, de les aider à la supporter – terme qui, très justement, évoque la violence de ces images très brutes et leur effet volcanique sur la libido des adolescents </w:t>
      </w:r>
      <w:r w:rsidR="0064659C">
        <w:rPr>
          <w:rFonts w:cs="Arial"/>
        </w:rPr>
        <w:softHyphen/>
        <w:t>– le rôle des organ</w:t>
      </w:r>
      <w:r w:rsidR="006509D0">
        <w:rPr>
          <w:rFonts w:cs="Arial"/>
        </w:rPr>
        <w:t>ism</w:t>
      </w:r>
      <w:r w:rsidR="0064659C">
        <w:rPr>
          <w:rFonts w:cs="Arial"/>
        </w:rPr>
        <w:t>es éducatifs de notre société devrai</w:t>
      </w:r>
      <w:r w:rsidR="00F10E2A">
        <w:rPr>
          <w:rFonts w:cs="Arial"/>
        </w:rPr>
        <w:t>en</w:t>
      </w:r>
      <w:r w:rsidR="0064659C">
        <w:rPr>
          <w:rFonts w:cs="Arial"/>
        </w:rPr>
        <w:t>t également développer leur esprit critique à l’égard de ces objets de consommation</w:t>
      </w:r>
      <w:r w:rsidR="008D3F40">
        <w:rPr>
          <w:rFonts w:cs="Arial"/>
        </w:rPr>
        <w:t>.</w:t>
      </w:r>
    </w:p>
    <w:p w14:paraId="63B4728E" w14:textId="77777777" w:rsidR="006509D0" w:rsidRDefault="006509D0" w:rsidP="008D3F40">
      <w:pPr>
        <w:spacing w:line="276" w:lineRule="auto"/>
        <w:ind w:firstLine="284"/>
        <w:rPr>
          <w:rFonts w:cs="Arial"/>
        </w:rPr>
      </w:pPr>
    </w:p>
    <w:p w14:paraId="1C9B9325" w14:textId="77777777" w:rsidR="008D3F40" w:rsidRDefault="003931AB" w:rsidP="008D3F40">
      <w:pPr>
        <w:spacing w:line="276" w:lineRule="auto"/>
        <w:rPr>
          <w:rFonts w:cs="Arial"/>
        </w:rPr>
      </w:pPr>
      <w:proofErr w:type="spellStart"/>
      <w:r w:rsidRPr="007F6C8E">
        <w:rPr>
          <w:rFonts w:cs="Arial"/>
        </w:rPr>
        <w:t>Ruwen</w:t>
      </w:r>
      <w:proofErr w:type="spellEnd"/>
      <w:r w:rsidRPr="007F6C8E">
        <w:rPr>
          <w:rFonts w:cs="Arial"/>
        </w:rPr>
        <w:t xml:space="preserve"> </w:t>
      </w:r>
      <w:proofErr w:type="spellStart"/>
      <w:r w:rsidRPr="007F6C8E">
        <w:rPr>
          <w:rFonts w:cs="Arial"/>
        </w:rPr>
        <w:t>Ogien</w:t>
      </w:r>
      <w:proofErr w:type="spellEnd"/>
      <w:r w:rsidRPr="007F6C8E">
        <w:rPr>
          <w:rFonts w:cs="Arial"/>
        </w:rPr>
        <w:t xml:space="preserve"> s’attaque à ceux qui sont partis en guerre contre la pornographie : ils «</w:t>
      </w:r>
      <w:r w:rsidR="00264A0E">
        <w:rPr>
          <w:rFonts w:cs="Arial"/>
        </w:rPr>
        <w:t> </w:t>
      </w:r>
      <w:r w:rsidRPr="007F6C8E">
        <w:rPr>
          <w:rFonts w:cs="Arial"/>
        </w:rPr>
        <w:t xml:space="preserve">affirment que les films X donnent aux jeunes une ‟représentation fausse de la sexualité” et ruinent leur psychisme en les amenant à ‟dissocier sentiments et sexualité”. </w:t>
      </w:r>
      <w:r w:rsidRPr="007F6C8E">
        <w:rPr>
          <w:rFonts w:cs="Arial"/>
          <w:i/>
          <w:iCs/>
        </w:rPr>
        <w:t>Mais ce ne sont pas des arguments psychologiques authentiques</w:t>
      </w:r>
      <w:r w:rsidRPr="007F6C8E">
        <w:rPr>
          <w:rFonts w:cs="Arial"/>
        </w:rPr>
        <w:t>. C’est simplement une défense idéologique d’une certaine conception disons ‟conventionnelle” de la sexualité »</w:t>
      </w:r>
      <w:r w:rsidRPr="007F6C8E">
        <w:rPr>
          <w:rStyle w:val="Appelnotedebasdep"/>
          <w:rFonts w:cs="Arial"/>
        </w:rPr>
        <w:footnoteReference w:id="168"/>
      </w:r>
      <w:r w:rsidR="008D3F40">
        <w:rPr>
          <w:rFonts w:cs="Arial"/>
        </w:rPr>
        <w:t xml:space="preserve">. Si </w:t>
      </w:r>
      <w:proofErr w:type="spellStart"/>
      <w:r w:rsidR="008D3F40">
        <w:rPr>
          <w:rFonts w:cs="Arial"/>
        </w:rPr>
        <w:t>Ogien</w:t>
      </w:r>
      <w:proofErr w:type="spellEnd"/>
      <w:r w:rsidR="008D3F40">
        <w:rPr>
          <w:rFonts w:cs="Arial"/>
        </w:rPr>
        <w:t xml:space="preserve"> développe son argumentaire pour contrer les défenseurs d’une morale sexuelle stricte, </w:t>
      </w:r>
      <w:r w:rsidR="006509D0">
        <w:rPr>
          <w:rFonts w:cs="Arial"/>
        </w:rPr>
        <w:t>i</w:t>
      </w:r>
      <w:r w:rsidR="008D3F40">
        <w:rPr>
          <w:rFonts w:cs="Arial"/>
        </w:rPr>
        <w:t>l va néanmoins trop loin dans le sens d’une banalisation des effets de la pornographie sur la population et la société toute entière. Il nie la puissance de ces images sur l’individu et ses impacts multiples sur lesquels nous allons revenir. Il sous-estime le problème de dépendance auquel beaucoup de jeunes et moins jeunes sont confrontés</w:t>
      </w:r>
      <w:r w:rsidR="007D27FC">
        <w:rPr>
          <w:rFonts w:cs="Arial"/>
        </w:rPr>
        <w:t>.</w:t>
      </w:r>
    </w:p>
    <w:p w14:paraId="1768B8F4" w14:textId="77777777" w:rsidR="00A664D1" w:rsidRPr="00DD3204" w:rsidRDefault="00A664D1" w:rsidP="00E57AC7">
      <w:pPr>
        <w:spacing w:line="276" w:lineRule="auto"/>
        <w:rPr>
          <w:rFonts w:cs="Arial"/>
        </w:rPr>
      </w:pPr>
    </w:p>
    <w:p w14:paraId="278C1932" w14:textId="77777777" w:rsidR="007219FC" w:rsidRPr="00DD3204" w:rsidRDefault="00F10E2A" w:rsidP="00E57AC7">
      <w:pPr>
        <w:spacing w:line="276" w:lineRule="auto"/>
        <w:rPr>
          <w:rFonts w:cs="Arial"/>
        </w:rPr>
      </w:pPr>
      <w:r>
        <w:rPr>
          <w:rFonts w:cs="Arial"/>
        </w:rPr>
        <w:t xml:space="preserve">Pour donner des outils afin de lutter contre les effets négatifs de la pornographie, il pourrait être intéressant de faire réfléchir les jeunes aux stratégies </w:t>
      </w:r>
      <w:r w:rsidR="007219FC" w:rsidRPr="00DD3204">
        <w:rPr>
          <w:rFonts w:cs="Arial"/>
        </w:rPr>
        <w:t xml:space="preserve">des images, </w:t>
      </w:r>
      <w:r>
        <w:rPr>
          <w:rFonts w:cs="Arial"/>
        </w:rPr>
        <w:t xml:space="preserve">à </w:t>
      </w:r>
      <w:r w:rsidR="007219FC" w:rsidRPr="00DD3204">
        <w:rPr>
          <w:rFonts w:cs="Arial"/>
        </w:rPr>
        <w:t>ce qu’il s</w:t>
      </w:r>
      <w:r>
        <w:rPr>
          <w:rFonts w:cs="Arial"/>
        </w:rPr>
        <w:t>’y joue</w:t>
      </w:r>
      <w:r w:rsidR="007219FC" w:rsidRPr="00DD3204">
        <w:rPr>
          <w:rFonts w:cs="Arial"/>
        </w:rPr>
        <w:t xml:space="preserve"> réellement</w:t>
      </w:r>
      <w:r w:rsidR="006509D0">
        <w:rPr>
          <w:rFonts w:cs="Arial"/>
        </w:rPr>
        <w:t>.</w:t>
      </w:r>
      <w:r w:rsidR="007219FC" w:rsidRPr="00DD3204">
        <w:rPr>
          <w:rFonts w:cs="Arial"/>
        </w:rPr>
        <w:t xml:space="preserve"> </w:t>
      </w:r>
      <w:r w:rsidR="00D9714D">
        <w:rPr>
          <w:rFonts w:cs="Arial"/>
        </w:rPr>
        <w:t xml:space="preserve">En effet, </w:t>
      </w:r>
      <w:r w:rsidR="007219FC" w:rsidRPr="00DD3204">
        <w:rPr>
          <w:rFonts w:cs="Arial"/>
        </w:rPr>
        <w:t>« </w:t>
      </w:r>
      <w:r w:rsidR="00D9714D">
        <w:rPr>
          <w:rFonts w:cs="Arial"/>
        </w:rPr>
        <w:t>o</w:t>
      </w:r>
      <w:r w:rsidR="007219FC" w:rsidRPr="00DD3204">
        <w:rPr>
          <w:rFonts w:cs="Arial"/>
        </w:rPr>
        <w:t xml:space="preserve">n peut se demander si la pornographie ne représente pas d’autres choses que la sexualité et notamment des rapports sociaux, des rapports économiques, du rapport au corps, à la maladie, au pouvoir, </w:t>
      </w:r>
      <w:proofErr w:type="spellStart"/>
      <w:r w:rsidR="007219FC" w:rsidRPr="00DD3204">
        <w:rPr>
          <w:rFonts w:cs="Arial"/>
        </w:rPr>
        <w:t>etc</w:t>
      </w:r>
      <w:proofErr w:type="spellEnd"/>
      <w:r w:rsidR="007219FC" w:rsidRPr="00DD3204">
        <w:rPr>
          <w:rFonts w:cs="Arial"/>
        </w:rPr>
        <w:t> »</w:t>
      </w:r>
      <w:r w:rsidR="007219FC" w:rsidRPr="00DD3204">
        <w:rPr>
          <w:rStyle w:val="Appelnotedebasdep"/>
          <w:rFonts w:cs="Arial"/>
        </w:rPr>
        <w:footnoteReference w:id="169"/>
      </w:r>
      <w:r w:rsidR="007219FC" w:rsidRPr="00DD3204">
        <w:rPr>
          <w:rFonts w:cs="Arial"/>
        </w:rPr>
        <w:t>. Pour</w:t>
      </w:r>
      <w:r>
        <w:rPr>
          <w:rFonts w:cs="Arial"/>
        </w:rPr>
        <w:t xml:space="preserve"> cela, il faudrait enseigner aux jeunes</w:t>
      </w:r>
      <w:r w:rsidR="007219FC" w:rsidRPr="00DD3204">
        <w:rPr>
          <w:rFonts w:cs="Arial"/>
        </w:rPr>
        <w:t xml:space="preserve"> </w:t>
      </w:r>
      <w:r w:rsidR="00D9714D">
        <w:rPr>
          <w:rFonts w:cs="Arial"/>
        </w:rPr>
        <w:t>à</w:t>
      </w:r>
      <w:r w:rsidR="007219FC" w:rsidRPr="00DD3204">
        <w:rPr>
          <w:rFonts w:cs="Arial"/>
        </w:rPr>
        <w:t xml:space="preserve"> regarder au-delà de l’explicite du porno à ce qui</w:t>
      </w:r>
      <w:r w:rsidR="00D9714D">
        <w:rPr>
          <w:rFonts w:cs="Arial"/>
        </w:rPr>
        <w:t xml:space="preserve"> y</w:t>
      </w:r>
      <w:r w:rsidR="007219FC" w:rsidRPr="00DD3204">
        <w:rPr>
          <w:rFonts w:cs="Arial"/>
        </w:rPr>
        <w:t xml:space="preserve"> est implicite, latent : qu’est-ce que les images montrent, qu’est-ce qu’elles disent et ne disent pas, quelle est ma projection sur ses personnages, ses prises de vue, les messages transmis par ses producteurs et scénaristes ? Qu’est-ce qui est </w:t>
      </w:r>
      <w:r w:rsidR="007219FC" w:rsidRPr="00DD3204">
        <w:rPr>
          <w:rFonts w:cs="Arial"/>
        </w:rPr>
        <w:lastRenderedPageBreak/>
        <w:t>censuré et pourquoi ? Être attentifs à la chorégraphie</w:t>
      </w:r>
      <w:r w:rsidR="007219FC" w:rsidRPr="00DD3204">
        <w:rPr>
          <w:rStyle w:val="Appelnotedebasdep"/>
          <w:rFonts w:cs="Arial"/>
        </w:rPr>
        <w:footnoteReference w:id="170"/>
      </w:r>
      <w:r w:rsidR="007219FC" w:rsidRPr="00DD3204">
        <w:rPr>
          <w:rFonts w:cs="Arial"/>
        </w:rPr>
        <w:t xml:space="preserve"> des actes sexuels </w:t>
      </w:r>
      <w:r w:rsidR="00D9714D">
        <w:rPr>
          <w:rFonts w:cs="Arial"/>
        </w:rPr>
        <w:t>pourrait ainsi leur</w:t>
      </w:r>
      <w:r w:rsidR="007219FC" w:rsidRPr="00DD3204">
        <w:rPr>
          <w:rFonts w:cs="Arial"/>
        </w:rPr>
        <w:t xml:space="preserve"> donne</w:t>
      </w:r>
      <w:r w:rsidR="00D9714D">
        <w:rPr>
          <w:rFonts w:cs="Arial"/>
        </w:rPr>
        <w:t xml:space="preserve">r </w:t>
      </w:r>
      <w:r w:rsidR="007219FC" w:rsidRPr="00DD3204">
        <w:rPr>
          <w:rFonts w:cs="Arial"/>
        </w:rPr>
        <w:t>un autre regard sur ce qu’il s’y passe.</w:t>
      </w:r>
    </w:p>
    <w:p w14:paraId="44AF619D" w14:textId="77777777" w:rsidR="00A664D1" w:rsidRPr="00DD3204" w:rsidRDefault="00A664D1" w:rsidP="00E57AC7">
      <w:pPr>
        <w:spacing w:line="276" w:lineRule="auto"/>
        <w:rPr>
          <w:rFonts w:cs="Arial"/>
        </w:rPr>
      </w:pPr>
    </w:p>
    <w:p w14:paraId="1740A4B2" w14:textId="77777777" w:rsidR="00264A0E" w:rsidRDefault="00A93069" w:rsidP="00E57AC7">
      <w:pPr>
        <w:spacing w:line="276" w:lineRule="auto"/>
        <w:rPr>
          <w:rFonts w:cs="Arial"/>
        </w:rPr>
      </w:pPr>
      <w:r>
        <w:rPr>
          <w:rFonts w:cs="Arial"/>
        </w:rPr>
        <w:t>En outre</w:t>
      </w:r>
      <w:r w:rsidR="00D9714D">
        <w:rPr>
          <w:rFonts w:cs="Arial"/>
        </w:rPr>
        <w:t>, la «</w:t>
      </w:r>
      <w:r w:rsidR="007219FC" w:rsidRPr="00DD3204">
        <w:rPr>
          <w:rFonts w:cs="Arial"/>
        </w:rPr>
        <w:t xml:space="preserve"> condensation du champ de “la pornographie” à la représentation visuelle d’actes sexuels explicites a conduit certains auteurs à établir une équivalence entre la pornographie et la sexualité. Il est donc important de démontrer que la pornographie n’est pas réductible à la sexualité ni à l’activité sexuelle et qu’elle en est une représentation socialement élaborée et historiquement située dont le sens et les formes méritent d’être décryptés. </w:t>
      </w:r>
    </w:p>
    <w:p w14:paraId="25FB0048" w14:textId="77777777" w:rsidR="00264A0E" w:rsidRDefault="00264A0E" w:rsidP="00E57AC7">
      <w:pPr>
        <w:spacing w:line="276" w:lineRule="auto"/>
        <w:rPr>
          <w:rFonts w:cs="Arial"/>
        </w:rPr>
      </w:pPr>
    </w:p>
    <w:p w14:paraId="294685CD" w14:textId="77777777" w:rsidR="007219FC" w:rsidRDefault="007219FC" w:rsidP="00E57AC7">
      <w:pPr>
        <w:spacing w:line="276" w:lineRule="auto"/>
        <w:rPr>
          <w:rFonts w:cs="Arial"/>
        </w:rPr>
      </w:pPr>
      <w:r w:rsidRPr="00DD3204">
        <w:rPr>
          <w:rFonts w:cs="Arial"/>
        </w:rPr>
        <w:t xml:space="preserve">Par ailleurs, la pornographie entretient des liens avec la sexualité dans la mesure où en représentant des </w:t>
      </w:r>
      <w:r w:rsidRPr="00F6403D">
        <w:rPr>
          <w:rFonts w:cs="Arial"/>
        </w:rPr>
        <w:t>situations considérées comme sexuelles, elle peut, dans certains cas, avoir un impact sur l’activité sexuelle ou au moins sur l’imaginaire de ceux qui en font la consommation. La consommation même de pornographie est une forme d’activité sexuelle. Dans cette perspective, deux théories s’opposent, celle de la catharsis (la pornographie sert principalement à nourrir l’activité fantasmatique propice à la stimulation de la masturbation) et celle de l’apprentissage (elle est une forme d’éducation sexuelle, en montrant au public “comment on fait”) »</w:t>
      </w:r>
      <w:r w:rsidRPr="00F6403D">
        <w:rPr>
          <w:rStyle w:val="Appelnotedebasdep"/>
          <w:rFonts w:cs="Arial"/>
        </w:rPr>
        <w:footnoteReference w:id="171"/>
      </w:r>
      <w:r w:rsidRPr="00F6403D">
        <w:rPr>
          <w:rFonts w:cs="Arial"/>
        </w:rPr>
        <w:t>. Le voyeurisme qui pousse à consommer de la pornographie est aussi une manière de se documenter sur la sexualité en vogue. Elle nourrit les fantasmes et permet de renouveler, voire de stimuler la sexualité des observateurs-acteurs</w:t>
      </w:r>
      <w:r w:rsidR="008676C4">
        <w:rPr>
          <w:rFonts w:cs="Arial"/>
        </w:rPr>
        <w:t>.</w:t>
      </w:r>
    </w:p>
    <w:p w14:paraId="1187D36E" w14:textId="77777777" w:rsidR="00A93069" w:rsidRPr="00DD3204" w:rsidRDefault="00A93069" w:rsidP="00E57AC7">
      <w:pPr>
        <w:spacing w:line="276" w:lineRule="auto"/>
        <w:rPr>
          <w:rFonts w:cs="Arial"/>
        </w:rPr>
      </w:pPr>
    </w:p>
    <w:p w14:paraId="22C6E127" w14:textId="77777777" w:rsidR="007219FC" w:rsidRPr="00DD3204" w:rsidRDefault="007219FC" w:rsidP="00E57AC7">
      <w:pPr>
        <w:spacing w:line="276" w:lineRule="auto"/>
        <w:rPr>
          <w:rFonts w:cs="Arial"/>
        </w:rPr>
      </w:pPr>
    </w:p>
    <w:p w14:paraId="42B865DE" w14:textId="77777777" w:rsidR="007219FC" w:rsidRPr="00DD3204" w:rsidRDefault="007219FC" w:rsidP="00E57AC7">
      <w:pPr>
        <w:pStyle w:val="Titre3"/>
        <w:spacing w:before="0" w:line="276" w:lineRule="auto"/>
        <w:rPr>
          <w:rFonts w:cs="Arial"/>
          <w:sz w:val="22"/>
          <w:szCs w:val="22"/>
        </w:rPr>
      </w:pPr>
      <w:bookmarkStart w:id="35" w:name="_Toc53418009"/>
      <w:r w:rsidRPr="00DD3204">
        <w:rPr>
          <w:rFonts w:cs="Arial"/>
          <w:sz w:val="22"/>
          <w:szCs w:val="22"/>
        </w:rPr>
        <w:t xml:space="preserve">La pornographie </w:t>
      </w:r>
      <w:r w:rsidRPr="006509D0">
        <w:rPr>
          <w:rFonts w:cs="Arial"/>
          <w:i/>
          <w:sz w:val="22"/>
          <w:szCs w:val="22"/>
        </w:rPr>
        <w:t>mainstream</w:t>
      </w:r>
      <w:bookmarkEnd w:id="35"/>
    </w:p>
    <w:p w14:paraId="3728C12D" w14:textId="77E4297B" w:rsidR="00942645" w:rsidRDefault="00942645" w:rsidP="00E57AC7">
      <w:pPr>
        <w:spacing w:line="276" w:lineRule="auto"/>
        <w:rPr>
          <w:rFonts w:cs="Arial"/>
        </w:rPr>
      </w:pPr>
    </w:p>
    <w:p w14:paraId="07185CA8" w14:textId="77777777" w:rsidR="00952433" w:rsidRPr="00DD3204" w:rsidRDefault="00952433" w:rsidP="00E57AC7">
      <w:pPr>
        <w:spacing w:line="276" w:lineRule="auto"/>
        <w:rPr>
          <w:rFonts w:cs="Arial"/>
        </w:rPr>
      </w:pPr>
    </w:p>
    <w:p w14:paraId="3187B8C9" w14:textId="77777777" w:rsidR="007219FC" w:rsidRPr="00F6403D" w:rsidRDefault="007219FC" w:rsidP="00E57AC7">
      <w:pPr>
        <w:spacing w:line="276" w:lineRule="auto"/>
        <w:rPr>
          <w:rFonts w:cs="Arial"/>
        </w:rPr>
      </w:pPr>
      <w:r w:rsidRPr="00DD3204">
        <w:rPr>
          <w:rFonts w:cs="Arial"/>
        </w:rPr>
        <w:t xml:space="preserve">Dans la pornographie </w:t>
      </w:r>
      <w:proofErr w:type="spellStart"/>
      <w:r w:rsidRPr="006509D0">
        <w:rPr>
          <w:rFonts w:cs="Arial"/>
          <w:i/>
        </w:rPr>
        <w:t>mainstream</w:t>
      </w:r>
      <w:proofErr w:type="spellEnd"/>
      <w:r w:rsidRPr="00DD3204">
        <w:rPr>
          <w:rFonts w:cs="Arial"/>
        </w:rPr>
        <w:t xml:space="preserve">, « on observe une tendance à la condensation très poussée des récits, qui se donnent à voir comme immédiatement explicites et centrés sur les </w:t>
      </w:r>
      <w:r w:rsidRPr="00F6403D">
        <w:rPr>
          <w:rFonts w:cs="Arial"/>
        </w:rPr>
        <w:t>organes génitaux. Les </w:t>
      </w:r>
      <w:proofErr w:type="spellStart"/>
      <w:r w:rsidRPr="00F6403D">
        <w:rPr>
          <w:rFonts w:cs="Arial"/>
          <w:i/>
          <w:iCs/>
        </w:rPr>
        <w:t>micropoints</w:t>
      </w:r>
      <w:proofErr w:type="spellEnd"/>
      <w:r w:rsidRPr="00F6403D">
        <w:rPr>
          <w:rFonts w:cs="Arial"/>
          <w:i/>
          <w:iCs/>
        </w:rPr>
        <w:t> </w:t>
      </w:r>
      <w:r w:rsidRPr="00F6403D">
        <w:rPr>
          <w:rFonts w:cs="Arial"/>
        </w:rPr>
        <w:t>pornographiques (qui visent toujours à provoquer une forme d’excitation érotique ou de dégoût) ne proposent pas un déroulement selon le schéma relativement classique du récit ou du conte ; une simple image peut évoquer toute une série de situations et révéler un contexte social et historique. »</w:t>
      </w:r>
      <w:r w:rsidRPr="00F6403D">
        <w:rPr>
          <w:rStyle w:val="Appelnotedebasdep"/>
          <w:rFonts w:cs="Arial"/>
        </w:rPr>
        <w:footnoteReference w:id="172"/>
      </w:r>
      <w:r w:rsidRPr="00F6403D">
        <w:rPr>
          <w:rFonts w:cs="Arial"/>
        </w:rPr>
        <w:t xml:space="preserve"> </w:t>
      </w:r>
    </w:p>
    <w:p w14:paraId="3EC8BDE7" w14:textId="77777777" w:rsidR="00A664D1" w:rsidRPr="00F6403D" w:rsidRDefault="00A664D1" w:rsidP="00E57AC7">
      <w:pPr>
        <w:spacing w:line="276" w:lineRule="auto"/>
        <w:rPr>
          <w:rFonts w:cs="Arial"/>
        </w:rPr>
      </w:pPr>
    </w:p>
    <w:p w14:paraId="362A1A50" w14:textId="77777777" w:rsidR="007219FC" w:rsidRPr="00F6403D" w:rsidRDefault="007219FC" w:rsidP="00E57AC7">
      <w:pPr>
        <w:spacing w:line="276" w:lineRule="auto"/>
        <w:rPr>
          <w:rFonts w:cs="Arial"/>
          <w:vertAlign w:val="superscript"/>
        </w:rPr>
      </w:pPr>
      <w:r w:rsidRPr="00F6403D">
        <w:rPr>
          <w:rFonts w:cs="Arial"/>
        </w:rPr>
        <w:t xml:space="preserve">Plutôt que de s’être développée en sophistication et en nuances, la pornographie </w:t>
      </w:r>
      <w:proofErr w:type="spellStart"/>
      <w:r w:rsidRPr="00264A0E">
        <w:rPr>
          <w:rFonts w:cs="Arial"/>
          <w:i/>
        </w:rPr>
        <w:t>mainstream</w:t>
      </w:r>
      <w:proofErr w:type="spellEnd"/>
      <w:r w:rsidRPr="00F6403D">
        <w:rPr>
          <w:rFonts w:cs="Arial"/>
        </w:rPr>
        <w:t xml:space="preserve"> propose une représentation brutale et dénuée de charme de la sexualité </w:t>
      </w:r>
      <w:r w:rsidRPr="00F6403D">
        <w:rPr>
          <w:rFonts w:cs="Arial"/>
        </w:rPr>
        <w:lastRenderedPageBreak/>
        <w:t>humaine. […] Les pornographes ont renoncé aux principes fondateurs de l’érotisme au profit de clichés et d’une quête obsessive des extrêmes. »</w:t>
      </w:r>
      <w:r w:rsidRPr="00F6403D">
        <w:rPr>
          <w:rFonts w:cs="Arial"/>
          <w:vertAlign w:val="superscript"/>
        </w:rPr>
        <w:footnoteReference w:id="173"/>
      </w:r>
      <w:r w:rsidRPr="00F6403D">
        <w:rPr>
          <w:rFonts w:cs="Arial"/>
          <w:vertAlign w:val="superscript"/>
        </w:rPr>
        <w:t xml:space="preserve"> </w:t>
      </w:r>
    </w:p>
    <w:p w14:paraId="08404F46" w14:textId="77777777" w:rsidR="00A664D1" w:rsidRPr="00F6403D" w:rsidRDefault="00A664D1" w:rsidP="00E57AC7">
      <w:pPr>
        <w:spacing w:line="276" w:lineRule="auto"/>
        <w:rPr>
          <w:rFonts w:cs="Arial"/>
        </w:rPr>
      </w:pPr>
    </w:p>
    <w:p w14:paraId="262DEC99" w14:textId="77777777" w:rsidR="007219FC" w:rsidRPr="00DD3204" w:rsidRDefault="007219FC" w:rsidP="00E57AC7">
      <w:pPr>
        <w:spacing w:line="276" w:lineRule="auto"/>
        <w:rPr>
          <w:rFonts w:cs="Arial"/>
        </w:rPr>
      </w:pPr>
      <w:r w:rsidRPr="006509D0">
        <w:rPr>
          <w:rFonts w:cs="Arial"/>
        </w:rPr>
        <w:t xml:space="preserve">Les milieux </w:t>
      </w:r>
      <w:proofErr w:type="spellStart"/>
      <w:r w:rsidRPr="006509D0">
        <w:rPr>
          <w:rFonts w:cs="Arial"/>
        </w:rPr>
        <w:t>sexothérapeutiques</w:t>
      </w:r>
      <w:proofErr w:type="spellEnd"/>
      <w:r w:rsidRPr="006509D0">
        <w:rPr>
          <w:rFonts w:cs="Arial"/>
        </w:rPr>
        <w:t xml:space="preserve"> sont très favorables à la pornographie, comme agissant favorablement sur la santé sexuelle de l’individu. Pourtant, que penser de l’impact de la pornographie sur le rapport au corps et à la sexualité au sein de la population ? En effet, que penser des rapports homme-femme dans ces films ? Paroles machistes, femmes qui se font dominer par des hommes ; la femme est passive, se limitant à gémir de manière monotone et lascive, pour susciter le désir du spectateur, sans pour autant donner de véritables indices d’un plaisir véritable. Au lieu de cela, les actrices rejouent inlassablement les mêmes codes comme preuve apparente du désir sexuel, un côté artificiel, sur-joué, qui peut donner au spectateur</w:t>
      </w:r>
      <w:r w:rsidRPr="00F6403D">
        <w:rPr>
          <w:rFonts w:cs="Arial"/>
        </w:rPr>
        <w:t xml:space="preserve"> l’impression d’une pièce de théâtre « amateur » dont les rôles banals et répétitifs sont mal joués. Où sont les idées féministes de l’égalité de genre ?  Le porno a un aspect terriblement réducteur du sexe, du plaisir et de la relation humaine.  « Le porno se fait avec de la chair humaine, de la chair d'actrice. »</w:t>
      </w:r>
      <w:r w:rsidRPr="00F6403D">
        <w:rPr>
          <w:rStyle w:val="Appelnotedebasdep"/>
          <w:rFonts w:cs="Arial"/>
        </w:rPr>
        <w:footnoteReference w:id="174"/>
      </w:r>
      <w:r w:rsidRPr="00DD3204">
        <w:rPr>
          <w:rFonts w:cs="Arial"/>
        </w:rPr>
        <w:t> </w:t>
      </w:r>
    </w:p>
    <w:p w14:paraId="4ADA7DF3" w14:textId="77777777" w:rsidR="00A664D1" w:rsidRPr="00DD3204" w:rsidRDefault="00A664D1" w:rsidP="00E57AC7">
      <w:pPr>
        <w:spacing w:line="276" w:lineRule="auto"/>
        <w:rPr>
          <w:rFonts w:cs="Arial"/>
        </w:rPr>
      </w:pPr>
    </w:p>
    <w:p w14:paraId="3B1EC159" w14:textId="77777777" w:rsidR="007219FC" w:rsidRPr="006509D0" w:rsidRDefault="007219FC" w:rsidP="00E57AC7">
      <w:pPr>
        <w:spacing w:line="276" w:lineRule="auto"/>
        <w:rPr>
          <w:rFonts w:cs="Arial"/>
        </w:rPr>
      </w:pPr>
      <w:r w:rsidRPr="00DD3204">
        <w:rPr>
          <w:rFonts w:cs="Arial"/>
        </w:rPr>
        <w:t xml:space="preserve">« Parfois, les actrices ne savent même pas à quoi s'attendre en débarquant. Leur consentement importe peu pour les producteurs : elles sont payées pour cela, bien qu'elles n'aient presque jamais de contrat de travail. Le porno français est souvent un monde d'hommes où les femmes n'ont pas leur mot à dire. Un refus, et ce petit milieu du X vous oublie. Tout le monde se connaît ici. D'ailleurs, la concurrence est rude, les coups bas </w:t>
      </w:r>
      <w:r w:rsidRPr="00F6403D">
        <w:rPr>
          <w:rFonts w:cs="Arial"/>
        </w:rPr>
        <w:t>fréquents, et personne n'est là pour surveiller. Le secteur du porno français reste tabou, caché, malgré l'influence qu'il peut avoir au sein de notre société »</w:t>
      </w:r>
      <w:r w:rsidRPr="00F6403D">
        <w:rPr>
          <w:rStyle w:val="Appelnotedebasdep"/>
          <w:rFonts w:cs="Arial"/>
        </w:rPr>
        <w:footnoteReference w:id="175"/>
      </w:r>
      <w:r w:rsidRPr="00F6403D">
        <w:rPr>
          <w:rFonts w:cs="Arial"/>
        </w:rPr>
        <w:t>. Vu la forte consommation de pornographie, on est en droit de s’interroger sur l’influence du porno, pris comme modèle, sur les relations homme-</w:t>
      </w:r>
      <w:r w:rsidRPr="006509D0">
        <w:rPr>
          <w:rFonts w:cs="Arial"/>
        </w:rPr>
        <w:t xml:space="preserve">femme dans la société. Comment la femme pourrait-elle s’épanouir, gagner en crédibilité, si elle est fréquemment réduite à un rôle d’objet, utilisée, rabaissée ? </w:t>
      </w:r>
    </w:p>
    <w:p w14:paraId="25EC46A7" w14:textId="77777777" w:rsidR="00A664D1" w:rsidRPr="006509D0" w:rsidRDefault="00A664D1" w:rsidP="00E57AC7">
      <w:pPr>
        <w:spacing w:line="276" w:lineRule="auto"/>
        <w:rPr>
          <w:rFonts w:cs="Arial"/>
        </w:rPr>
      </w:pPr>
    </w:p>
    <w:p w14:paraId="745F4DE8" w14:textId="77777777" w:rsidR="007219FC" w:rsidRDefault="007219FC" w:rsidP="00E57AC7">
      <w:pPr>
        <w:shd w:val="clear" w:color="auto" w:fill="FFFFFF"/>
        <w:spacing w:line="276" w:lineRule="auto"/>
        <w:rPr>
          <w:rFonts w:cs="Arial"/>
        </w:rPr>
      </w:pPr>
      <w:r w:rsidRPr="006509D0">
        <w:rPr>
          <w:rFonts w:cs="Arial"/>
        </w:rPr>
        <w:t>Pour Robin d’Angelo, le porno est une « une loupe grossissante pour comprendre la différence de statut entre la sexualité masculine et féminine. Tous les acteurs disent exercer pour « se vider les couilles ». Au contraire, aucune actrice ne dit qu'elle s'est lancée dans le porno pour le plaisir sexuel, même s'il y a parfois du plaisir sur un tournage »</w:t>
      </w:r>
      <w:r w:rsidRPr="006509D0">
        <w:rPr>
          <w:rStyle w:val="Appelnotedebasdep"/>
          <w:rFonts w:cs="Arial"/>
        </w:rPr>
        <w:footnoteReference w:id="176"/>
      </w:r>
      <w:r w:rsidRPr="006509D0">
        <w:rPr>
          <w:rFonts w:cs="Arial"/>
        </w:rPr>
        <w:t>. Dès lors, comment espérer que, dans la population, le concept de sexualité évolue vers davantage d’égalité homme-femme dans la sexualité ? L’impact du porno sur la vie des gens n’est-il pas trop prégnant ?</w:t>
      </w:r>
    </w:p>
    <w:p w14:paraId="073CA3F0" w14:textId="77777777" w:rsidR="00695065" w:rsidRPr="00F6403D" w:rsidRDefault="00695065" w:rsidP="00E57AC7">
      <w:pPr>
        <w:shd w:val="clear" w:color="auto" w:fill="FFFFFF"/>
        <w:spacing w:line="276" w:lineRule="auto"/>
        <w:rPr>
          <w:rFonts w:cs="Arial"/>
        </w:rPr>
      </w:pPr>
    </w:p>
    <w:p w14:paraId="3C69DBF8" w14:textId="77777777" w:rsidR="007219FC" w:rsidRDefault="007219FC" w:rsidP="00E57AC7">
      <w:pPr>
        <w:shd w:val="clear" w:color="auto" w:fill="FFFFFF"/>
        <w:spacing w:line="276" w:lineRule="auto"/>
        <w:rPr>
          <w:rFonts w:cs="Arial"/>
        </w:rPr>
      </w:pPr>
      <w:r w:rsidRPr="00F6403D">
        <w:rPr>
          <w:rFonts w:cs="Arial"/>
        </w:rPr>
        <w:t xml:space="preserve">Si les actrices gagnent davantage que leurs homologues masculins, c’est parce l’homme a une compensation d’ordre sexuel. Quant à la femme, elle va se contraindre dans sa sexualité. « Selon l'ethnologue italienne Paola </w:t>
      </w:r>
      <w:proofErr w:type="spellStart"/>
      <w:r w:rsidRPr="00F6403D">
        <w:rPr>
          <w:rFonts w:cs="Arial"/>
        </w:rPr>
        <w:t>Tabet</w:t>
      </w:r>
      <w:proofErr w:type="spellEnd"/>
      <w:r w:rsidRPr="00F6403D">
        <w:rPr>
          <w:rFonts w:cs="Arial"/>
        </w:rPr>
        <w:t>, qui a théorisé l'échange économico-sexuel, le procédé est présent dans la prostitution comme dans le mariage. Elle affirme qu'une femme hérite du nom de son mari, d'un statut social, d'un apport économique et, en échange, elle offre une domesticité, et même une domesticité sexuelle. D'ailleurs, jusque dans les années 1990, le viol conjugal n'était pas reconnu par la loi. On peut penser que les actrices pornos ne sont pas si différentes en rentabilisant un échange économico-sexuel. » Si cette vision du couple est globalement dépassé, la sexualité, quel que soit son cadre, garde certaines caractéristiques d’un échange économico-sexuel. A quand un changement de paradigme ?</w:t>
      </w:r>
    </w:p>
    <w:p w14:paraId="44289242" w14:textId="77777777" w:rsidR="00695065" w:rsidRPr="00F6403D" w:rsidRDefault="00695065" w:rsidP="00E57AC7">
      <w:pPr>
        <w:shd w:val="clear" w:color="auto" w:fill="FFFFFF"/>
        <w:spacing w:line="276" w:lineRule="auto"/>
        <w:rPr>
          <w:rFonts w:cs="Arial"/>
        </w:rPr>
      </w:pPr>
    </w:p>
    <w:p w14:paraId="637FCDA8" w14:textId="77777777" w:rsidR="007219FC" w:rsidRDefault="007219FC" w:rsidP="00E57AC7">
      <w:pPr>
        <w:shd w:val="clear" w:color="auto" w:fill="FFFFFF"/>
        <w:spacing w:line="276" w:lineRule="auto"/>
        <w:rPr>
          <w:rFonts w:cs="Arial"/>
        </w:rPr>
      </w:pPr>
      <w:r w:rsidRPr="00F6403D">
        <w:rPr>
          <w:rFonts w:cs="Arial"/>
        </w:rPr>
        <w:t xml:space="preserve">Dans le porno comme dans le cinéma traditionnel, il y a toujours le besoin de chair fraîche, qui fait qu’une actrice de porno va durer entre un mois et deux ans. Quel impact ce jeunisme a-t-il dans la sexualité des couples vieillissants ? Les réalisateurs n’ont guère la préoccupation de rendre les corps âgés désirables puisque l’objectif est de faire du chiffre ; ils ne sont pas au service de la population pour favoriser sa santé sexuelle quelle que soit l’âge, le surpoids, les handicaps des personnes qui consomment ces images. </w:t>
      </w:r>
    </w:p>
    <w:p w14:paraId="3901A483" w14:textId="77777777" w:rsidR="008676C4" w:rsidRPr="00F6403D" w:rsidRDefault="008676C4" w:rsidP="00E57AC7">
      <w:pPr>
        <w:shd w:val="clear" w:color="auto" w:fill="FFFFFF"/>
        <w:spacing w:line="276" w:lineRule="auto"/>
        <w:rPr>
          <w:rFonts w:cs="Arial"/>
        </w:rPr>
      </w:pPr>
    </w:p>
    <w:p w14:paraId="0F110072" w14:textId="77777777" w:rsidR="007219FC" w:rsidRPr="00F6403D" w:rsidRDefault="007219FC" w:rsidP="00E57AC7">
      <w:pPr>
        <w:spacing w:line="276" w:lineRule="auto"/>
        <w:rPr>
          <w:rFonts w:cs="Arial"/>
        </w:rPr>
      </w:pPr>
      <w:r w:rsidRPr="00F6403D">
        <w:rPr>
          <w:rFonts w:cs="Arial"/>
        </w:rPr>
        <w:t xml:space="preserve">Pour certaines féministes, la suppression de la pornographie est essentielle pour éradiquer la violence contre la gente féminine. Pour Andrea </w:t>
      </w:r>
      <w:proofErr w:type="spellStart"/>
      <w:r w:rsidRPr="00F6403D">
        <w:rPr>
          <w:rFonts w:cs="Arial"/>
        </w:rPr>
        <w:t>Dwarkin</w:t>
      </w:r>
      <w:proofErr w:type="spellEnd"/>
      <w:r w:rsidRPr="00F6403D">
        <w:rPr>
          <w:rFonts w:cs="Arial"/>
        </w:rPr>
        <w:t>, une des activistes les plus connues du mouvement anti-</w:t>
      </w:r>
      <w:proofErr w:type="spellStart"/>
      <w:r w:rsidRPr="00F6403D">
        <w:rPr>
          <w:rFonts w:cs="Arial"/>
        </w:rPr>
        <w:t>pornographiste</w:t>
      </w:r>
      <w:proofErr w:type="spellEnd"/>
      <w:r w:rsidRPr="00F6403D">
        <w:rPr>
          <w:rFonts w:cs="Arial"/>
        </w:rPr>
        <w:t>, les femmes « sauront qu’elles sont libres lorsque la pornographie n’existera plus »</w:t>
      </w:r>
      <w:r w:rsidRPr="00F6403D">
        <w:rPr>
          <w:rStyle w:val="Appelnotedebasdep"/>
          <w:rFonts w:cs="Arial"/>
        </w:rPr>
        <w:footnoteReference w:id="177"/>
      </w:r>
      <w:r w:rsidRPr="00F6403D">
        <w:rPr>
          <w:rFonts w:cs="Arial"/>
        </w:rPr>
        <w:t xml:space="preserve">. En effet, pour elle, l’objectification et l’oppression des femmes est inhérente à toute forme de pornographie, sans exception. </w:t>
      </w:r>
    </w:p>
    <w:p w14:paraId="1A4ADA80" w14:textId="77777777" w:rsidR="00942645" w:rsidRDefault="00942645" w:rsidP="00E57AC7">
      <w:pPr>
        <w:spacing w:line="276" w:lineRule="auto"/>
        <w:rPr>
          <w:rFonts w:cs="Arial"/>
        </w:rPr>
      </w:pPr>
    </w:p>
    <w:p w14:paraId="44AD261C" w14:textId="3AEF0A01" w:rsidR="0003617A" w:rsidRDefault="0003617A">
      <w:pPr>
        <w:rPr>
          <w:rFonts w:cs="Arial"/>
        </w:rPr>
      </w:pPr>
      <w:r>
        <w:rPr>
          <w:rFonts w:cs="Arial"/>
        </w:rPr>
        <w:br w:type="page"/>
      </w:r>
    </w:p>
    <w:p w14:paraId="7F5FA306" w14:textId="77777777" w:rsidR="00695065" w:rsidRPr="00F6403D" w:rsidRDefault="00695065" w:rsidP="00E57AC7">
      <w:pPr>
        <w:spacing w:line="276" w:lineRule="auto"/>
        <w:rPr>
          <w:rFonts w:cs="Arial"/>
        </w:rPr>
      </w:pPr>
    </w:p>
    <w:p w14:paraId="419BD032" w14:textId="77777777" w:rsidR="007219FC" w:rsidRPr="00F6403D" w:rsidRDefault="00695065" w:rsidP="00E57AC7">
      <w:pPr>
        <w:pStyle w:val="Titre3"/>
        <w:spacing w:before="0" w:line="276" w:lineRule="auto"/>
        <w:rPr>
          <w:rFonts w:cs="Arial"/>
          <w:sz w:val="22"/>
          <w:szCs w:val="22"/>
        </w:rPr>
      </w:pPr>
      <w:bookmarkStart w:id="36" w:name="_Toc53418010"/>
      <w:r>
        <w:rPr>
          <w:rFonts w:cs="Arial"/>
          <w:sz w:val="22"/>
          <w:szCs w:val="22"/>
        </w:rPr>
        <w:t xml:space="preserve">Les </w:t>
      </w:r>
      <w:r w:rsidR="007219FC" w:rsidRPr="00F6403D">
        <w:rPr>
          <w:rFonts w:cs="Arial"/>
          <w:sz w:val="22"/>
          <w:szCs w:val="22"/>
        </w:rPr>
        <w:t>Pornographies alternatives</w:t>
      </w:r>
      <w:bookmarkEnd w:id="36"/>
    </w:p>
    <w:p w14:paraId="118EE7B5" w14:textId="4CA74E01" w:rsidR="00942645" w:rsidRDefault="00942645" w:rsidP="00E57AC7">
      <w:pPr>
        <w:spacing w:line="276" w:lineRule="auto"/>
        <w:rPr>
          <w:rFonts w:cs="Arial"/>
        </w:rPr>
      </w:pPr>
    </w:p>
    <w:p w14:paraId="49686650" w14:textId="77777777" w:rsidR="00952433" w:rsidRPr="00F6403D" w:rsidRDefault="00952433" w:rsidP="00E57AC7">
      <w:pPr>
        <w:spacing w:line="276" w:lineRule="auto"/>
        <w:rPr>
          <w:rFonts w:cs="Arial"/>
        </w:rPr>
      </w:pPr>
    </w:p>
    <w:p w14:paraId="325BC08E" w14:textId="77777777" w:rsidR="00845E48" w:rsidRDefault="007219FC" w:rsidP="00E57AC7">
      <w:pPr>
        <w:spacing w:line="276" w:lineRule="auto"/>
        <w:rPr>
          <w:rFonts w:cs="Arial"/>
        </w:rPr>
      </w:pPr>
      <w:r w:rsidRPr="00F6403D">
        <w:rPr>
          <w:rFonts w:cs="Arial"/>
        </w:rPr>
        <w:t>Dans les années 1980, la pornographie féministe fait son apparition, avec pour objectif de valoriser la liberté et l’égalité des sexes dans le travail du sexe</w:t>
      </w:r>
      <w:r w:rsidRPr="00F6403D">
        <w:rPr>
          <w:rStyle w:val="Appelnotedebasdep"/>
          <w:rFonts w:cs="Arial"/>
        </w:rPr>
        <w:footnoteReference w:id="178"/>
      </w:r>
      <w:r w:rsidRPr="00F6403D">
        <w:rPr>
          <w:rFonts w:cs="Arial"/>
        </w:rPr>
        <w:t>. Consciente que la</w:t>
      </w:r>
      <w:r w:rsidRPr="00DD3204">
        <w:rPr>
          <w:rFonts w:cs="Arial"/>
        </w:rPr>
        <w:t xml:space="preserve"> pornographie peut fonctionner comme éducation sexuelle, qu’elle éduque inévitablement et fonctionne dans une certaine mesure comme un modèle, la pornographie féministe saisit « l’importance de produire un genre en accord avec des valeurs éthiques. Elle peut aussi participer à la construction du comportement sexuel et des fantasmes ou encore de l’image du corps. Prenant acte de cela, la pornographie féministe considère la représentation sexuelle et sa production comme un lieu de résistance, d’intervention et de changement dans le domaine de la sexualité. C’est ainsi que les féministes sexe-positives célèbrent le potentiel libérateur de la pornographie.»</w:t>
      </w:r>
      <w:r w:rsidRPr="00DD3204">
        <w:rPr>
          <w:rStyle w:val="Appelnotedebasdep"/>
          <w:rFonts w:cs="Arial"/>
        </w:rPr>
        <w:footnoteReference w:id="179"/>
      </w:r>
      <w:r w:rsidRPr="00DD3204">
        <w:rPr>
          <w:rFonts w:cs="Arial"/>
        </w:rPr>
        <w:t>.</w:t>
      </w:r>
    </w:p>
    <w:p w14:paraId="04F6CB1A" w14:textId="77777777" w:rsidR="00891400" w:rsidRDefault="00891400" w:rsidP="00E57AC7">
      <w:pPr>
        <w:spacing w:line="276" w:lineRule="auto"/>
        <w:rPr>
          <w:rFonts w:cs="Arial"/>
        </w:rPr>
      </w:pPr>
    </w:p>
    <w:p w14:paraId="0ADA4AD0" w14:textId="77777777" w:rsidR="00891400" w:rsidRDefault="00891400" w:rsidP="000419C8">
      <w:pPr>
        <w:spacing w:line="276" w:lineRule="auto"/>
        <w:rPr>
          <w:rFonts w:cs="Arial"/>
        </w:rPr>
      </w:pPr>
      <w:r>
        <w:rPr>
          <w:rFonts w:cs="Arial"/>
        </w:rPr>
        <w:t xml:space="preserve">« La pornographie pour hommes – hétérosexualité, homosexualité, transvestisme, quoi que ce soit – ne dépeint pas les relations entre les gens, ne décrit pas des </w:t>
      </w:r>
      <w:r w:rsidRPr="006509D0">
        <w:rPr>
          <w:rFonts w:cs="Arial"/>
        </w:rPr>
        <w:t>désirs d’intimité affective, n’a pas pour centre l’affection et l’amour. La pornographie pour femmes le fait »</w:t>
      </w:r>
      <w:r w:rsidRPr="006509D0">
        <w:rPr>
          <w:rStyle w:val="Appelnotedebasdep"/>
          <w:rFonts w:cs="Arial"/>
        </w:rPr>
        <w:footnoteReference w:id="180"/>
      </w:r>
      <w:r w:rsidRPr="006509D0">
        <w:rPr>
          <w:rFonts w:cs="Arial"/>
        </w:rPr>
        <w:t>.</w:t>
      </w:r>
      <w:r>
        <w:rPr>
          <w:rFonts w:cs="Arial"/>
        </w:rPr>
        <w:t xml:space="preserve"> </w:t>
      </w:r>
    </w:p>
    <w:p w14:paraId="7374C109" w14:textId="77777777" w:rsidR="00A664D1" w:rsidRPr="00DD3204" w:rsidRDefault="00A664D1" w:rsidP="00E57AC7">
      <w:pPr>
        <w:spacing w:line="276" w:lineRule="auto"/>
        <w:rPr>
          <w:rFonts w:cs="Arial"/>
        </w:rPr>
      </w:pPr>
    </w:p>
    <w:p w14:paraId="611E6E4E" w14:textId="77777777" w:rsidR="007219FC" w:rsidRPr="00DD3204" w:rsidRDefault="007219FC" w:rsidP="00E57AC7">
      <w:pPr>
        <w:spacing w:line="276" w:lineRule="auto"/>
        <w:rPr>
          <w:rFonts w:cs="Arial"/>
        </w:rPr>
      </w:pPr>
      <w:r w:rsidRPr="00DD3204">
        <w:rPr>
          <w:rFonts w:cs="Arial"/>
        </w:rPr>
        <w:t>Ainsi donc, la pornographie féministe est portée par certaines préoccupations éthiques :</w:t>
      </w:r>
    </w:p>
    <w:p w14:paraId="677A7FE0" w14:textId="77777777" w:rsidR="007219FC" w:rsidRPr="00DD3204" w:rsidRDefault="007219FC" w:rsidP="00E57AC7">
      <w:pPr>
        <w:pStyle w:val="Listecouleur-Accent11"/>
        <w:numPr>
          <w:ilvl w:val="0"/>
          <w:numId w:val="20"/>
        </w:numPr>
        <w:spacing w:line="276" w:lineRule="auto"/>
        <w:rPr>
          <w:rFonts w:cs="Arial"/>
        </w:rPr>
      </w:pPr>
      <w:r w:rsidRPr="00F6403D">
        <w:rPr>
          <w:rFonts w:cs="Arial"/>
        </w:rPr>
        <w:t>Elle doit être tournée dans le respect des artistes : les actrices doivent y être</w:t>
      </w:r>
      <w:r w:rsidRPr="00DD3204">
        <w:rPr>
          <w:rFonts w:cs="Arial"/>
        </w:rPr>
        <w:t xml:space="preserve"> rémunérés raisonnablement, et surtout être soignées et respectées. </w:t>
      </w:r>
    </w:p>
    <w:p w14:paraId="61889089" w14:textId="77777777" w:rsidR="009C0F8E" w:rsidRPr="00DD3204" w:rsidRDefault="009C0F8E" w:rsidP="00E57AC7">
      <w:pPr>
        <w:pStyle w:val="Listecouleur-Accent11"/>
        <w:numPr>
          <w:ilvl w:val="0"/>
          <w:numId w:val="20"/>
        </w:numPr>
        <w:spacing w:line="276" w:lineRule="auto"/>
        <w:rPr>
          <w:rFonts w:cs="Arial"/>
        </w:rPr>
      </w:pPr>
      <w:r w:rsidRPr="00DD3204">
        <w:rPr>
          <w:rFonts w:cs="Arial"/>
        </w:rPr>
        <w:t>Le consentement des performeurs et performeuses est une valeur essentielle, ainsi que leur bien-être, de même qu’une négociation qui participe au succès de leur production.</w:t>
      </w:r>
    </w:p>
    <w:p w14:paraId="4F1DC1A5" w14:textId="77777777" w:rsidR="007219FC" w:rsidRPr="00DD3204" w:rsidRDefault="007219FC" w:rsidP="00E57AC7">
      <w:pPr>
        <w:pStyle w:val="Listecouleur-Accent11"/>
        <w:numPr>
          <w:ilvl w:val="0"/>
          <w:numId w:val="20"/>
        </w:numPr>
        <w:spacing w:line="276" w:lineRule="auto"/>
        <w:rPr>
          <w:rFonts w:cs="Arial"/>
        </w:rPr>
      </w:pPr>
      <w:r w:rsidRPr="00DD3204">
        <w:rPr>
          <w:rFonts w:cs="Arial"/>
        </w:rPr>
        <w:t>Ces films peuvent dépeindre l'orgasme féminin plutôt que de terminer, comme c'est souvent le cas dans les films traditionnels, avec l'orgasme masculin »</w:t>
      </w:r>
      <w:r w:rsidRPr="00DD3204">
        <w:rPr>
          <w:rStyle w:val="Appelnotedebasdep"/>
          <w:rFonts w:cs="Arial"/>
          <w:color w:val="202122"/>
        </w:rPr>
        <w:footnoteReference w:id="181"/>
      </w:r>
      <w:r w:rsidRPr="00DD3204">
        <w:rPr>
          <w:rFonts w:cs="Arial"/>
          <w:color w:val="202122"/>
        </w:rPr>
        <w:t>.</w:t>
      </w:r>
    </w:p>
    <w:p w14:paraId="439AA3AB" w14:textId="77777777" w:rsidR="007219FC" w:rsidRPr="00DD3204" w:rsidRDefault="007219FC" w:rsidP="00E57AC7">
      <w:pPr>
        <w:pStyle w:val="Listecouleur-Accent11"/>
        <w:numPr>
          <w:ilvl w:val="0"/>
          <w:numId w:val="20"/>
        </w:numPr>
        <w:spacing w:line="276" w:lineRule="auto"/>
        <w:rPr>
          <w:rFonts w:cs="Arial"/>
        </w:rPr>
      </w:pPr>
      <w:r w:rsidRPr="00DD3204">
        <w:rPr>
          <w:rFonts w:cs="Arial"/>
        </w:rPr>
        <w:t>Elle évite de présenter la femme d’une point de vue esthétique par des standards de beauté normatifs</w:t>
      </w:r>
    </w:p>
    <w:p w14:paraId="1E85B0F6" w14:textId="77777777" w:rsidR="007219FC" w:rsidRPr="00DD3204" w:rsidRDefault="007219FC" w:rsidP="00E57AC7">
      <w:pPr>
        <w:pStyle w:val="Listecouleur-Accent11"/>
        <w:numPr>
          <w:ilvl w:val="0"/>
          <w:numId w:val="20"/>
        </w:numPr>
        <w:spacing w:line="276" w:lineRule="auto"/>
        <w:rPr>
          <w:rFonts w:cs="Arial"/>
        </w:rPr>
      </w:pPr>
      <w:r w:rsidRPr="00DD3204">
        <w:rPr>
          <w:rFonts w:cs="Arial"/>
        </w:rPr>
        <w:lastRenderedPageBreak/>
        <w:t>Elle cherche à maintenir une image positive de soi</w:t>
      </w:r>
      <w:r w:rsidRPr="00DD3204">
        <w:rPr>
          <w:rStyle w:val="Appelnotedebasdep"/>
          <w:rFonts w:cs="Arial"/>
        </w:rPr>
        <w:footnoteReference w:id="182"/>
      </w:r>
      <w:r w:rsidRPr="00DD3204">
        <w:rPr>
          <w:rFonts w:cs="Arial"/>
        </w:rPr>
        <w:t>, de son corps comme de sa psyché.</w:t>
      </w:r>
    </w:p>
    <w:p w14:paraId="09E29F0B" w14:textId="77777777" w:rsidR="007219FC" w:rsidRDefault="007219FC" w:rsidP="00E57AC7">
      <w:pPr>
        <w:pStyle w:val="Listecouleur-Accent11"/>
        <w:numPr>
          <w:ilvl w:val="0"/>
          <w:numId w:val="20"/>
        </w:numPr>
        <w:spacing w:line="276" w:lineRule="auto"/>
        <w:rPr>
          <w:rFonts w:cs="Arial"/>
        </w:rPr>
      </w:pPr>
      <w:r w:rsidRPr="00DD3204">
        <w:rPr>
          <w:rFonts w:cs="Arial"/>
        </w:rPr>
        <w:t>Il s’agit d’ « une pornographie qui met à mal les stéréotypes, et qui vise à mettre en scène une sexualité ouverte, honnête, sans honte, amusante et consensuelle afin que les femmes puissent construire une relation plus substantielle avec leur corps</w:t>
      </w:r>
      <w:r w:rsidR="00BE45BE" w:rsidRPr="00DD3204">
        <w:rPr>
          <w:rFonts w:cs="Arial"/>
        </w:rPr>
        <w:t> </w:t>
      </w:r>
      <w:r w:rsidRPr="00DD3204">
        <w:rPr>
          <w:rFonts w:cs="Arial"/>
        </w:rPr>
        <w:t>»</w:t>
      </w:r>
      <w:r w:rsidRPr="00DD3204">
        <w:rPr>
          <w:rStyle w:val="Appelnotedebasdep"/>
          <w:rFonts w:cs="Arial"/>
        </w:rPr>
        <w:footnoteReference w:id="183"/>
      </w:r>
      <w:r w:rsidRPr="00DD3204">
        <w:rPr>
          <w:rStyle w:val="Appelnotedebasdep"/>
          <w:rFonts w:cs="Arial"/>
        </w:rPr>
        <w:t>.</w:t>
      </w:r>
    </w:p>
    <w:p w14:paraId="55FC1C05" w14:textId="77777777" w:rsidR="00695065" w:rsidRPr="00DD3204" w:rsidRDefault="00695065" w:rsidP="00695065">
      <w:pPr>
        <w:pStyle w:val="Listecouleur-Accent11"/>
        <w:spacing w:line="276" w:lineRule="auto"/>
        <w:ind w:left="765"/>
        <w:rPr>
          <w:rStyle w:val="Appelnotedebasdep"/>
          <w:rFonts w:cs="Arial"/>
          <w:vertAlign w:val="baseline"/>
        </w:rPr>
      </w:pPr>
    </w:p>
    <w:p w14:paraId="43CBE068" w14:textId="77777777" w:rsidR="007219FC" w:rsidRPr="00DD3204" w:rsidRDefault="007219FC" w:rsidP="00E57AC7">
      <w:pPr>
        <w:spacing w:line="276" w:lineRule="auto"/>
        <w:rPr>
          <w:rFonts w:cs="Arial"/>
        </w:rPr>
      </w:pPr>
      <w:r w:rsidRPr="00DD3204">
        <w:rPr>
          <w:rFonts w:cs="Arial"/>
        </w:rPr>
        <w:t>Actuellement, on peut distinguer jusqu’à « huit types de pornographies critiques en marge du </w:t>
      </w:r>
      <w:proofErr w:type="spellStart"/>
      <w:r w:rsidRPr="00264A0E">
        <w:rPr>
          <w:rFonts w:cs="Arial"/>
          <w:i/>
        </w:rPr>
        <w:t>mainstream</w:t>
      </w:r>
      <w:proofErr w:type="spellEnd"/>
      <w:r w:rsidRPr="00DD3204">
        <w:rPr>
          <w:rFonts w:cs="Arial"/>
        </w:rPr>
        <w:t>, soit les pornographies alternatives, indépendantes, artistiques, éthiques, éducatives, par et pour femmes hétéros, par et pour lesbiennes, et queer»</w:t>
      </w:r>
      <w:r w:rsidRPr="00DD3204">
        <w:rPr>
          <w:rFonts w:cs="Arial"/>
          <w:vertAlign w:val="superscript"/>
        </w:rPr>
        <w:footnoteReference w:id="184"/>
      </w:r>
      <w:r w:rsidRPr="00DD3204">
        <w:rPr>
          <w:rFonts w:cs="Arial"/>
        </w:rPr>
        <w:t>, certains d’entre eux n’hésitent pas à rejeter l’étiquette pornographique pour parler plutôt d’érotisme, soignant l’image mais aussi les scripts.</w:t>
      </w:r>
    </w:p>
    <w:p w14:paraId="7F6CC188" w14:textId="77777777" w:rsidR="00BE45BE" w:rsidRPr="00DD3204" w:rsidRDefault="00BE45BE" w:rsidP="00E57AC7">
      <w:pPr>
        <w:spacing w:line="276" w:lineRule="auto"/>
        <w:rPr>
          <w:rFonts w:cs="Arial"/>
        </w:rPr>
      </w:pPr>
    </w:p>
    <w:p w14:paraId="0A4970C0" w14:textId="77777777" w:rsidR="007219FC" w:rsidRPr="00DD3204" w:rsidRDefault="007219FC" w:rsidP="00E57AC7">
      <w:pPr>
        <w:spacing w:line="276" w:lineRule="auto"/>
        <w:rPr>
          <w:rFonts w:cs="Arial"/>
        </w:rPr>
      </w:pPr>
      <w:r w:rsidRPr="00DD3204">
        <w:rPr>
          <w:rFonts w:cs="Arial"/>
        </w:rPr>
        <w:t>L</w:t>
      </w:r>
      <w:r w:rsidR="00511CAC" w:rsidRPr="00DD3204">
        <w:rPr>
          <w:rFonts w:cs="Arial"/>
        </w:rPr>
        <w:t xml:space="preserve">es différents types de pornographies alternatives </w:t>
      </w:r>
      <w:r w:rsidRPr="00DD3204">
        <w:rPr>
          <w:rFonts w:cs="Arial"/>
        </w:rPr>
        <w:t>reste</w:t>
      </w:r>
      <w:r w:rsidR="00511CAC" w:rsidRPr="00DD3204">
        <w:rPr>
          <w:rFonts w:cs="Arial"/>
        </w:rPr>
        <w:t>nt toutefois</w:t>
      </w:r>
      <w:r w:rsidRPr="00DD3204">
        <w:rPr>
          <w:rFonts w:cs="Arial"/>
        </w:rPr>
        <w:t xml:space="preserve"> confidentiel</w:t>
      </w:r>
      <w:r w:rsidR="00511CAC" w:rsidRPr="00DD3204">
        <w:rPr>
          <w:rFonts w:cs="Arial"/>
        </w:rPr>
        <w:t>s</w:t>
      </w:r>
      <w:r w:rsidRPr="00DD3204">
        <w:rPr>
          <w:rFonts w:cs="Arial"/>
        </w:rPr>
        <w:t xml:space="preserve"> et encore très </w:t>
      </w:r>
      <w:r w:rsidR="00511CAC" w:rsidRPr="00DD3204">
        <w:rPr>
          <w:rFonts w:cs="Arial"/>
        </w:rPr>
        <w:t>marginaux</w:t>
      </w:r>
      <w:r w:rsidRPr="00DD3204">
        <w:rPr>
          <w:rFonts w:cs="Arial"/>
        </w:rPr>
        <w:t>. « Surtout, le porno féministe conserve le potentiel et les limites des contre-cultures. Il permet de diffuser un imaginaire alternatif, mais reste peu efficace pour transformer la société. »</w:t>
      </w:r>
      <w:r w:rsidRPr="00DD3204">
        <w:rPr>
          <w:rStyle w:val="Appelnotedebasdep"/>
          <w:rFonts w:cs="Arial"/>
        </w:rPr>
        <w:footnoteReference w:id="185"/>
      </w:r>
      <w:r w:rsidRPr="00DD3204">
        <w:rPr>
          <w:rFonts w:cs="Arial"/>
        </w:rPr>
        <w:t xml:space="preserve"> Par ailleurs, </w:t>
      </w:r>
      <w:r w:rsidR="00511CAC" w:rsidRPr="00DD3204">
        <w:rPr>
          <w:rFonts w:cs="Arial"/>
        </w:rPr>
        <w:t>ils sont eux aussi liés</w:t>
      </w:r>
      <w:r w:rsidRPr="00DD3204">
        <w:rPr>
          <w:rFonts w:cs="Arial"/>
        </w:rPr>
        <w:t xml:space="preserve"> par des enjeux économiques.</w:t>
      </w:r>
    </w:p>
    <w:p w14:paraId="3E77306B" w14:textId="77777777" w:rsidR="00845E48" w:rsidRPr="00DD3204" w:rsidRDefault="00845E48" w:rsidP="00E57AC7">
      <w:pPr>
        <w:spacing w:line="276" w:lineRule="auto"/>
        <w:rPr>
          <w:rFonts w:cs="Arial"/>
        </w:rPr>
      </w:pPr>
    </w:p>
    <w:p w14:paraId="7D895B53" w14:textId="77777777" w:rsidR="007219FC" w:rsidRPr="00DD3204" w:rsidRDefault="007219FC" w:rsidP="00E57AC7">
      <w:pPr>
        <w:pStyle w:val="Titre3"/>
        <w:spacing w:before="0" w:line="276" w:lineRule="auto"/>
        <w:rPr>
          <w:rFonts w:cs="Arial"/>
          <w:sz w:val="22"/>
          <w:szCs w:val="22"/>
        </w:rPr>
      </w:pPr>
      <w:bookmarkStart w:id="37" w:name="_Toc53418011"/>
      <w:r w:rsidRPr="00DD3204">
        <w:rPr>
          <w:rFonts w:cs="Arial"/>
          <w:sz w:val="22"/>
          <w:szCs w:val="22"/>
        </w:rPr>
        <w:t>Pornographie et fantasmes</w:t>
      </w:r>
      <w:bookmarkEnd w:id="37"/>
    </w:p>
    <w:p w14:paraId="198172EB" w14:textId="4529DEC2" w:rsidR="00942645" w:rsidRDefault="00942645" w:rsidP="00E57AC7">
      <w:pPr>
        <w:spacing w:line="276" w:lineRule="auto"/>
        <w:rPr>
          <w:rFonts w:cs="Arial"/>
        </w:rPr>
      </w:pPr>
    </w:p>
    <w:p w14:paraId="72538E31" w14:textId="77777777" w:rsidR="00952433" w:rsidRPr="00DD3204" w:rsidRDefault="00952433" w:rsidP="00E57AC7">
      <w:pPr>
        <w:spacing w:line="276" w:lineRule="auto"/>
        <w:rPr>
          <w:rFonts w:cs="Arial"/>
        </w:rPr>
      </w:pPr>
    </w:p>
    <w:p w14:paraId="16226D47" w14:textId="77777777" w:rsidR="007219FC" w:rsidRDefault="007219FC" w:rsidP="000419C8">
      <w:pPr>
        <w:spacing w:line="276" w:lineRule="auto"/>
        <w:rPr>
          <w:rFonts w:cs="Arial"/>
        </w:rPr>
      </w:pPr>
      <w:r w:rsidRPr="00695065">
        <w:rPr>
          <w:rFonts w:cs="Arial"/>
        </w:rPr>
        <w:t xml:space="preserve">Cathy Rime affirme que « La pornographie donne vie à nos fantasmes, qui sont vitaux à notre bonheur ». Pour elle, « c’est aidant de voir à l’écran des choses à peine imaginées, si ce n’est que pour déconstruire nos peurs d’être dérangés ou fous ». Pourtant, peut-on réellement affirmer que « nos goûts en pornographie disent peu de nous en tant qu’individus et la plupart d’entre nous font la différence entre le fantasme et la réalité, entre l’écran et la vie réelle et les relations humaines » (in </w:t>
      </w:r>
      <w:proofErr w:type="spellStart"/>
      <w:r w:rsidRPr="00695065">
        <w:rPr>
          <w:rFonts w:cs="Arial"/>
        </w:rPr>
        <w:t>Taormino</w:t>
      </w:r>
      <w:proofErr w:type="spellEnd"/>
      <w:r w:rsidRPr="00695065">
        <w:rPr>
          <w:rFonts w:cs="Arial"/>
        </w:rPr>
        <w:t xml:space="preserve"> &amp; Miller-Young, 2013 : 234) ? Le problème, à mon sens, se situe justement dans la difficulté à faire la différence entre le fantasme et la réalité. Tant que le fantasme n’est qu’une imagerie dans notre esprit, il est intériorisé. Dès le moment où il prend corps par la pornographie, il passe à un stade inférieur d’irréalité pour entrer dans le monde de la réalité. La pornographie vient étayer nos fantasme</w:t>
      </w:r>
      <w:r w:rsidR="005A338E">
        <w:rPr>
          <w:rFonts w:cs="Arial"/>
        </w:rPr>
        <w:t>s</w:t>
      </w:r>
      <w:r w:rsidRPr="00695065">
        <w:rPr>
          <w:rFonts w:cs="Arial"/>
        </w:rPr>
        <w:t xml:space="preserve"> et en favorise la concrétisation.</w:t>
      </w:r>
    </w:p>
    <w:p w14:paraId="41C6F058" w14:textId="77777777" w:rsidR="006D0DA1" w:rsidRDefault="006D0DA1" w:rsidP="000419C8">
      <w:pPr>
        <w:spacing w:line="276" w:lineRule="auto"/>
        <w:rPr>
          <w:rFonts w:cs="Arial"/>
        </w:rPr>
      </w:pPr>
    </w:p>
    <w:p w14:paraId="07FF389D" w14:textId="77777777" w:rsidR="00891400" w:rsidRDefault="00891400" w:rsidP="000419C8">
      <w:pPr>
        <w:spacing w:line="276" w:lineRule="auto"/>
        <w:rPr>
          <w:rFonts w:cs="Arial"/>
        </w:rPr>
      </w:pPr>
      <w:r>
        <w:rPr>
          <w:rFonts w:cs="Arial"/>
        </w:rPr>
        <w:lastRenderedPageBreak/>
        <w:t xml:space="preserve">Le psychanalyste Robert J. </w:t>
      </w:r>
      <w:proofErr w:type="spellStart"/>
      <w:r>
        <w:rPr>
          <w:rFonts w:cs="Arial"/>
        </w:rPr>
        <w:t>Stoller</w:t>
      </w:r>
      <w:proofErr w:type="spellEnd"/>
      <w:r>
        <w:rPr>
          <w:rFonts w:cs="Arial"/>
        </w:rPr>
        <w:t xml:space="preserve"> considère « que toute la pornographie constitue de petites perversions et probablement de même toutes les rêveries : une vision bien étroite. Ce n’est pas dire que je trouve la masturbation nuisible, seulement dire qu’elle est épicée d’un grain de mauvaiseté. Les penseurs modernes sur le sexe disent que la culpabilité masturbatoire est induite par la société (y compris les parents). Bien que d’accord, j’ajoute que, si nous pouvions interroger les gens sur ce qu’est exactement le scénario qui accompagne la masturbation ou sur ce qu’ils font exactement, nous nous approcherions davantage de ce pourquoi ils se sentent coupables »</w:t>
      </w:r>
      <w:r>
        <w:rPr>
          <w:rStyle w:val="Appelnotedebasdep"/>
          <w:rFonts w:cs="Arial"/>
        </w:rPr>
        <w:footnoteReference w:id="186"/>
      </w:r>
      <w:r>
        <w:rPr>
          <w:rFonts w:cs="Arial"/>
        </w:rPr>
        <w:t xml:space="preserve">. </w:t>
      </w:r>
    </w:p>
    <w:p w14:paraId="652B8DF0" w14:textId="77777777" w:rsidR="00891400" w:rsidRDefault="00891400" w:rsidP="000419C8">
      <w:pPr>
        <w:spacing w:line="276" w:lineRule="auto"/>
        <w:rPr>
          <w:rFonts w:cs="Arial"/>
        </w:rPr>
      </w:pPr>
    </w:p>
    <w:p w14:paraId="52F12526" w14:textId="77777777" w:rsidR="000419C8" w:rsidRDefault="00891400" w:rsidP="000419C8">
      <w:pPr>
        <w:spacing w:line="276" w:lineRule="auto"/>
        <w:rPr>
          <w:rFonts w:cs="Arial"/>
        </w:rPr>
      </w:pPr>
      <w:r>
        <w:rPr>
          <w:rFonts w:cs="Arial"/>
        </w:rPr>
        <w:t>Il ajoute, plus en rapport avec les fantasmes</w:t>
      </w:r>
      <w:r w:rsidR="000419C8">
        <w:rPr>
          <w:rFonts w:cs="Arial"/>
        </w:rPr>
        <w:t> :</w:t>
      </w:r>
      <w:r>
        <w:rPr>
          <w:rFonts w:cs="Arial"/>
        </w:rPr>
        <w:t xml:space="preserve"> </w:t>
      </w:r>
      <w:r w:rsidR="000419C8" w:rsidRPr="00447BB6">
        <w:rPr>
          <w:rFonts w:cs="Arial"/>
        </w:rPr>
        <w:t>« Une érection, pénienne ou clitoridienne, est aussi chargée de fantasmes qu’une morue de laitance</w:t>
      </w:r>
      <w:r w:rsidR="000419C8">
        <w:rPr>
          <w:rFonts w:cs="Arial"/>
        </w:rPr>
        <w:t> »</w:t>
      </w:r>
      <w:r w:rsidR="000419C8">
        <w:rPr>
          <w:rStyle w:val="Appelnotedebasdep"/>
          <w:rFonts w:cs="Arial"/>
        </w:rPr>
        <w:footnoteReference w:id="187"/>
      </w:r>
      <w:r w:rsidR="000419C8">
        <w:rPr>
          <w:rFonts w:cs="Arial"/>
        </w:rPr>
        <w:t xml:space="preserve">. Et aussi : « Arrêtons-nous quelques instants sur le fantasme. Lorsque nous, analystes, utilisons ce terme, nous n’entendons pas simplement </w:t>
      </w:r>
      <w:r w:rsidR="000419C8">
        <w:t>‟</w:t>
      </w:r>
      <w:r w:rsidR="000419C8">
        <w:rPr>
          <w:rFonts w:cs="Arial"/>
        </w:rPr>
        <w:t>rêverie</w:t>
      </w:r>
      <w:r w:rsidR="000419C8">
        <w:t>”</w:t>
      </w:r>
      <w:r w:rsidR="000419C8">
        <w:rPr>
          <w:rFonts w:cs="Arial"/>
        </w:rPr>
        <w:t>, comme le font les théoriciens de l’apprentissage. Nous y faisons entrer davantage : toutes les transformations motivées de la perception. En ce sens, nous rejoignons ceux qui, depuis des millénaires, ont dit que l’on ne peut pas percevoir la réalité, mais seulement une version personnelle, individualisée, particulière »</w:t>
      </w:r>
      <w:r w:rsidR="000419C8">
        <w:rPr>
          <w:rStyle w:val="Appelnotedebasdep"/>
          <w:rFonts w:cs="Arial"/>
        </w:rPr>
        <w:footnoteReference w:id="188"/>
      </w:r>
      <w:r w:rsidR="000419C8">
        <w:rPr>
          <w:rFonts w:cs="Arial"/>
        </w:rPr>
        <w:t>.</w:t>
      </w:r>
    </w:p>
    <w:p w14:paraId="082B1167" w14:textId="77777777" w:rsidR="00A664D1" w:rsidRPr="00695065" w:rsidRDefault="00A664D1" w:rsidP="00E57AC7">
      <w:pPr>
        <w:spacing w:line="276" w:lineRule="auto"/>
        <w:rPr>
          <w:rFonts w:cs="Arial"/>
        </w:rPr>
      </w:pPr>
    </w:p>
    <w:p w14:paraId="774753C9" w14:textId="77777777" w:rsidR="007219FC" w:rsidRDefault="007219FC" w:rsidP="00E57AC7">
      <w:pPr>
        <w:spacing w:line="276" w:lineRule="auto"/>
        <w:rPr>
          <w:rFonts w:cs="Arial"/>
        </w:rPr>
      </w:pPr>
      <w:r w:rsidRPr="00695065">
        <w:rPr>
          <w:rFonts w:cs="Arial"/>
        </w:rPr>
        <w:t>On pourrait supposer que la pornographie, en permettant le défoulement des pulsions et la visibilité des fantasmes, les apaiserait, les calmerait. Or, on s’aperçoit que loin de les calmer,</w:t>
      </w:r>
      <w:r w:rsidRPr="00DD3204">
        <w:rPr>
          <w:rFonts w:cs="Arial"/>
        </w:rPr>
        <w:t xml:space="preserve"> la pornographie suscite l’envie de voir toujours plus d’images, même celles qui probablement n’ont jamais existé en nous en tant que fantasme. La pornographie va donc repousser toujours plus loin le curseur de ce qui est désirable. Si donc la pornographie se situe un peu à mi-chemin entre l’enseignement de toutes les formes de sexualité possibles et la mise en image de fantasmes qui devraient rester au stade de fantasme, la pornographie aide au </w:t>
      </w:r>
      <w:r w:rsidRPr="00695065">
        <w:rPr>
          <w:rFonts w:cs="Arial"/>
        </w:rPr>
        <w:t xml:space="preserve">passage à l’acte. Elle banalise les formes de sexualité dures, le sexe pour le sexe et invisibilise le sexe comme </w:t>
      </w:r>
      <w:r w:rsidRPr="006509D0">
        <w:rPr>
          <w:rFonts w:cs="Arial"/>
        </w:rPr>
        <w:t>expression d’amour. Dès lors, la consommation de pornographie oriente la sexualité de ses consommateurs en fonction de ce qu’ils regardent. Or, comme les consommateurs sont nombreux déjà chez les très jeunes adolescents, la société entière subit l’influence de la pornographie et incarne en partie les types de sexualité ainsi que des rapports humains mis à l’écran.</w:t>
      </w:r>
      <w:r w:rsidRPr="00695065">
        <w:rPr>
          <w:rFonts w:cs="Arial"/>
        </w:rPr>
        <w:t xml:space="preserve"> </w:t>
      </w:r>
    </w:p>
    <w:p w14:paraId="06664F24" w14:textId="77777777" w:rsidR="000419C8" w:rsidRPr="00695065" w:rsidRDefault="000419C8" w:rsidP="00E57AC7">
      <w:pPr>
        <w:spacing w:line="276" w:lineRule="auto"/>
        <w:rPr>
          <w:rFonts w:cs="Arial"/>
        </w:rPr>
      </w:pPr>
    </w:p>
    <w:p w14:paraId="1DF6DB24" w14:textId="0513311D" w:rsidR="00236A42" w:rsidRDefault="00236A42">
      <w:pPr>
        <w:rPr>
          <w:rFonts w:cs="Arial"/>
        </w:rPr>
      </w:pPr>
      <w:r>
        <w:rPr>
          <w:rFonts w:cs="Arial"/>
        </w:rPr>
        <w:br w:type="page"/>
      </w:r>
    </w:p>
    <w:p w14:paraId="2241BD5C" w14:textId="77777777" w:rsidR="007219FC" w:rsidRPr="00695065" w:rsidRDefault="007219FC" w:rsidP="00E57AC7">
      <w:pPr>
        <w:pStyle w:val="Titre3"/>
        <w:spacing w:before="0" w:line="276" w:lineRule="auto"/>
        <w:rPr>
          <w:rFonts w:cs="Arial"/>
          <w:sz w:val="22"/>
          <w:szCs w:val="22"/>
        </w:rPr>
      </w:pPr>
      <w:bookmarkStart w:id="38" w:name="_Toc53418012"/>
      <w:r w:rsidRPr="00695065">
        <w:rPr>
          <w:rFonts w:cs="Arial"/>
          <w:sz w:val="22"/>
          <w:szCs w:val="22"/>
        </w:rPr>
        <w:lastRenderedPageBreak/>
        <w:t>dépendance</w:t>
      </w:r>
      <w:bookmarkEnd w:id="38"/>
    </w:p>
    <w:p w14:paraId="4F0A3EA0" w14:textId="0A82E637" w:rsidR="00BE45BE" w:rsidRDefault="00BE45BE" w:rsidP="00E57AC7">
      <w:pPr>
        <w:spacing w:line="276" w:lineRule="auto"/>
        <w:rPr>
          <w:rFonts w:cs="Arial"/>
        </w:rPr>
      </w:pPr>
    </w:p>
    <w:p w14:paraId="5AC67B8F" w14:textId="77777777" w:rsidR="00952433" w:rsidRPr="00695065" w:rsidRDefault="00952433" w:rsidP="00E57AC7">
      <w:pPr>
        <w:spacing w:line="276" w:lineRule="auto"/>
        <w:rPr>
          <w:rFonts w:cs="Arial"/>
        </w:rPr>
      </w:pPr>
    </w:p>
    <w:p w14:paraId="57114F8C" w14:textId="77777777" w:rsidR="007219FC" w:rsidRPr="00695065" w:rsidRDefault="007219FC" w:rsidP="00E57AC7">
      <w:pPr>
        <w:spacing w:line="276" w:lineRule="auto"/>
        <w:rPr>
          <w:rFonts w:cs="Arial"/>
        </w:rPr>
      </w:pPr>
      <w:r w:rsidRPr="00695065">
        <w:rPr>
          <w:rFonts w:cs="Arial"/>
        </w:rPr>
        <w:t>Par ailleurs, il ne faut pas sous-estimer le risque de dépendance induit par le matériel pornographique. « Les fantasmes sexuels ainsi offerts au public, ont été considérés comme des expressions culturelles ou comme des produits commerciaux nés d’une dynamique complexe entre le familier et le nouveau, le normal et le tabou, l’ordinaire et le pervers. Dans cette quête incessante, l’industrie produisit des fantasmes qui représentent des combinaisons sexuelles encore plus “perverses” afin de soutenir l’excitation érotique de ses fans devenus blasés »</w:t>
      </w:r>
      <w:r w:rsidRPr="00695065">
        <w:rPr>
          <w:rStyle w:val="Appelnotedebasdep"/>
          <w:rFonts w:cs="Arial"/>
        </w:rPr>
        <w:footnoteReference w:id="189"/>
      </w:r>
      <w:r w:rsidRPr="00695065">
        <w:rPr>
          <w:rFonts w:cs="Arial"/>
        </w:rPr>
        <w:t>. Ainsi donc, le jeu subtile entre satisfaction et frustration, envie et lassitude, est comparable à un jeu de farce et attrape</w:t>
      </w:r>
      <w:r w:rsidR="00BF2FDF">
        <w:rPr>
          <w:rFonts w:cs="Arial"/>
        </w:rPr>
        <w:t xml:space="preserve"> </w:t>
      </w:r>
      <w:r w:rsidRPr="00695065">
        <w:rPr>
          <w:rFonts w:cs="Arial"/>
        </w:rPr>
        <w:t>.</w:t>
      </w:r>
    </w:p>
    <w:p w14:paraId="4E259C61" w14:textId="77777777" w:rsidR="00265235" w:rsidRPr="00695065" w:rsidRDefault="00265235" w:rsidP="00E57AC7">
      <w:pPr>
        <w:spacing w:line="276" w:lineRule="auto"/>
        <w:rPr>
          <w:rFonts w:cs="Arial"/>
        </w:rPr>
      </w:pPr>
    </w:p>
    <w:p w14:paraId="13ED0C02" w14:textId="45B89995" w:rsidR="007219FC" w:rsidRPr="00695065" w:rsidRDefault="007219FC" w:rsidP="00E57AC7">
      <w:pPr>
        <w:spacing w:line="276" w:lineRule="auto"/>
        <w:rPr>
          <w:rFonts w:cs="Arial"/>
        </w:rPr>
      </w:pPr>
      <w:r w:rsidRPr="00695065">
        <w:rPr>
          <w:rFonts w:cs="Arial"/>
        </w:rPr>
        <w:t>La société est très préoccupée de cacher le porno aux enfants, mais les enfants arrivent toujours à déjouer la censure pour y avoir accès. Le porno pour adultes est-il uniquement positif ? L’objectif d’une bonne santé sexuelle est-il d’augmenter le nombre de rapports sexuels ? Les schémas du porno ne risquent-ils pas de limiter la créativité des couples ? Quel droit reste-t-il à chacun, dans l’intimité de sa chambre, à avoir une sexualité différente ?</w:t>
      </w:r>
    </w:p>
    <w:p w14:paraId="07F2693E" w14:textId="77777777" w:rsidR="00265235" w:rsidRPr="00695065" w:rsidRDefault="00265235" w:rsidP="00E57AC7">
      <w:pPr>
        <w:spacing w:line="276" w:lineRule="auto"/>
        <w:rPr>
          <w:rFonts w:cs="Arial"/>
        </w:rPr>
      </w:pPr>
    </w:p>
    <w:p w14:paraId="79BC320E" w14:textId="77777777" w:rsidR="007219FC" w:rsidRDefault="007219FC" w:rsidP="00E57AC7">
      <w:pPr>
        <w:spacing w:line="276" w:lineRule="auto"/>
        <w:rPr>
          <w:rFonts w:cs="Arial"/>
        </w:rPr>
      </w:pPr>
      <w:r w:rsidRPr="00695065">
        <w:rPr>
          <w:rFonts w:cs="Arial"/>
        </w:rPr>
        <w:t xml:space="preserve">Par ailleurs, ces mêmes milieux cherchent à briser la dualité « sainte/salope », afin que les femmes qui aiment le sexe par simple désir de satisfaire un besoin sexuel ne soient pas méprisées au profit des femmes dignes d’être aimées et respectées. Si j’approuve ce projet, je suis frappée de l’argument utilisé par Cathy Rime qui précise ceci : « L’idée que les femmes cherchent à satisfaire uniquement un besoin sexuel est très problématique, puisqu’elle remet en cause le système d’asservissement sexuel des femmes ». </w:t>
      </w:r>
      <w:r w:rsidR="00695065">
        <w:rPr>
          <w:rFonts w:cs="Arial"/>
        </w:rPr>
        <w:t>Toutefois</w:t>
      </w:r>
      <w:r w:rsidRPr="00695065">
        <w:rPr>
          <w:rFonts w:cs="Arial"/>
        </w:rPr>
        <w:t xml:space="preserve">, je considère que des femmes peuvent choisir une sexualité qui allie sexualité et sentiment tout en refusant tout asservissement sexuel. Elles renoncent à assouvir tous leurs besoins sexuels afin de privilégier une sexualité reliée à une personne, qu’elle soit du même sexe ou du sexe opposé, avec qui elles partagent des sentiments et un attachement réciproque. Une telle relation n’induit pas </w:t>
      </w:r>
      <w:r w:rsidRPr="00695065">
        <w:rPr>
          <w:rFonts w:cs="Arial"/>
          <w:i/>
        </w:rPr>
        <w:t>ipso facto</w:t>
      </w:r>
      <w:r w:rsidRPr="00695065">
        <w:rPr>
          <w:rFonts w:cs="Arial"/>
        </w:rPr>
        <w:t xml:space="preserve"> un asservissement sexuel à l’homme.</w:t>
      </w:r>
      <w:r w:rsidR="00611C25">
        <w:rPr>
          <w:rFonts w:cs="Arial"/>
        </w:rPr>
        <w:t xml:space="preserve"> Le posit</w:t>
      </w:r>
      <w:r w:rsidR="003931AB">
        <w:rPr>
          <w:rFonts w:cs="Arial"/>
        </w:rPr>
        <w:t>i</w:t>
      </w:r>
      <w:r w:rsidR="00611C25">
        <w:rPr>
          <w:rFonts w:cs="Arial"/>
        </w:rPr>
        <w:t>onnement de Cathy Rime me semble extrêmement réducteur de la sexualité relationnelle.</w:t>
      </w:r>
    </w:p>
    <w:p w14:paraId="43D94EAD" w14:textId="77777777" w:rsidR="00695065" w:rsidRDefault="00695065" w:rsidP="00E57AC7">
      <w:pPr>
        <w:spacing w:line="276" w:lineRule="auto"/>
        <w:rPr>
          <w:rFonts w:cs="Arial"/>
        </w:rPr>
      </w:pPr>
    </w:p>
    <w:p w14:paraId="02AC2BFA" w14:textId="77777777" w:rsidR="00324A2A" w:rsidRPr="00695065" w:rsidRDefault="00695065" w:rsidP="00E57AC7">
      <w:pPr>
        <w:spacing w:line="276" w:lineRule="auto"/>
        <w:rPr>
          <w:rFonts w:cs="Arial"/>
        </w:rPr>
      </w:pPr>
      <w:r>
        <w:rPr>
          <w:rFonts w:cs="Arial"/>
        </w:rPr>
        <w:t>Nous le voyons, il existe une forme d’autocritique au sein même des milieux favorables à la pornographie. Toutefois, on peut s’interroger quant à savoir si la pornographie contribue véritablement à une approche respectueuse de la sexualité, invitant à la vivre en toute sécurité et sans contraintes.</w:t>
      </w:r>
      <w:r w:rsidR="00324A2A">
        <w:rPr>
          <w:rFonts w:cs="Arial"/>
        </w:rPr>
        <w:t xml:space="preserve"> Si le bien-être physique semble incontestable,</w:t>
      </w:r>
      <w:r w:rsidR="003931AB">
        <w:rPr>
          <w:rFonts w:cs="Arial"/>
        </w:rPr>
        <w:t xml:space="preserve"> le bien-être relationnel est beaucoup plus discutable et,</w:t>
      </w:r>
      <w:r w:rsidR="00324A2A">
        <w:rPr>
          <w:rFonts w:cs="Arial"/>
        </w:rPr>
        <w:t xml:space="preserve"> dans les cas de dépendance, le bien-être intérieur de la personne peut être</w:t>
      </w:r>
      <w:r w:rsidR="003931AB">
        <w:rPr>
          <w:rFonts w:cs="Arial"/>
        </w:rPr>
        <w:t xml:space="preserve"> fortement</w:t>
      </w:r>
      <w:r w:rsidR="00324A2A">
        <w:rPr>
          <w:rFonts w:cs="Arial"/>
        </w:rPr>
        <w:t xml:space="preserve"> mis </w:t>
      </w:r>
      <w:r w:rsidR="00324A2A">
        <w:rPr>
          <w:rFonts w:cs="Arial"/>
        </w:rPr>
        <w:lastRenderedPageBreak/>
        <w:t>à mal. Cela nous amène à considérer un autre aspect de la problématique : la recherche de plaisir à tous prix.</w:t>
      </w:r>
    </w:p>
    <w:p w14:paraId="221FC33B" w14:textId="77777777" w:rsidR="007219FC" w:rsidRPr="00DD3204" w:rsidRDefault="007219FC" w:rsidP="00E57AC7">
      <w:pPr>
        <w:tabs>
          <w:tab w:val="left" w:pos="6096"/>
        </w:tabs>
        <w:spacing w:line="276" w:lineRule="auto"/>
        <w:rPr>
          <w:rFonts w:cs="Arial"/>
        </w:rPr>
      </w:pPr>
    </w:p>
    <w:p w14:paraId="379164C3" w14:textId="77777777" w:rsidR="007219FC" w:rsidRPr="00DD3204" w:rsidRDefault="007219FC" w:rsidP="00E57AC7">
      <w:pPr>
        <w:tabs>
          <w:tab w:val="left" w:pos="6096"/>
        </w:tabs>
        <w:spacing w:line="276" w:lineRule="auto"/>
        <w:rPr>
          <w:rFonts w:cs="Arial"/>
        </w:rPr>
      </w:pPr>
    </w:p>
    <w:p w14:paraId="5FD34B67" w14:textId="4485222F" w:rsidR="007219FC" w:rsidRPr="00DD3204" w:rsidRDefault="007219FC" w:rsidP="00E57AC7">
      <w:pPr>
        <w:pStyle w:val="Titre2"/>
        <w:spacing w:before="0" w:line="276" w:lineRule="auto"/>
        <w:rPr>
          <w:rFonts w:cs="Arial"/>
          <w:sz w:val="22"/>
          <w:szCs w:val="22"/>
        </w:rPr>
      </w:pPr>
      <w:bookmarkStart w:id="39" w:name="_Toc46695500"/>
      <w:bookmarkStart w:id="40" w:name="_Toc53418013"/>
      <w:r w:rsidRPr="00DD3204">
        <w:rPr>
          <w:rFonts w:cs="Arial"/>
          <w:sz w:val="22"/>
          <w:szCs w:val="22"/>
        </w:rPr>
        <w:t>La recherche de performance</w:t>
      </w:r>
      <w:bookmarkEnd w:id="39"/>
      <w:r w:rsidR="00BB6693" w:rsidRPr="00DD3204">
        <w:rPr>
          <w:rFonts w:cs="Arial"/>
          <w:sz w:val="22"/>
          <w:szCs w:val="22"/>
        </w:rPr>
        <w:t xml:space="preserve"> : le plaisir à </w:t>
      </w:r>
      <w:r w:rsidR="00A66793" w:rsidRPr="00DD3204">
        <w:rPr>
          <w:rFonts w:cs="Arial"/>
          <w:sz w:val="22"/>
          <w:szCs w:val="22"/>
        </w:rPr>
        <w:t>tou</w:t>
      </w:r>
      <w:r w:rsidR="00A66793">
        <w:rPr>
          <w:rFonts w:cs="Arial"/>
          <w:sz w:val="22"/>
          <w:szCs w:val="22"/>
        </w:rPr>
        <w:t>t</w:t>
      </w:r>
      <w:r w:rsidR="00A66793" w:rsidRPr="00DD3204">
        <w:rPr>
          <w:rFonts w:cs="Arial"/>
          <w:sz w:val="22"/>
          <w:szCs w:val="22"/>
        </w:rPr>
        <w:t xml:space="preserve"> </w:t>
      </w:r>
      <w:r w:rsidR="00BB6693" w:rsidRPr="00DD3204">
        <w:rPr>
          <w:rFonts w:cs="Arial"/>
          <w:sz w:val="22"/>
          <w:szCs w:val="22"/>
        </w:rPr>
        <w:t>prix</w:t>
      </w:r>
      <w:bookmarkEnd w:id="40"/>
    </w:p>
    <w:p w14:paraId="4800A1F5" w14:textId="77777777" w:rsidR="00BB6693" w:rsidRPr="00DD3204" w:rsidRDefault="00BB6693" w:rsidP="00E57AC7">
      <w:pPr>
        <w:spacing w:line="276" w:lineRule="auto"/>
        <w:rPr>
          <w:rFonts w:cs="Arial"/>
        </w:rPr>
      </w:pPr>
    </w:p>
    <w:p w14:paraId="5B52114A" w14:textId="77777777" w:rsidR="00BE45BE" w:rsidRPr="00DD3204" w:rsidRDefault="00BE45BE" w:rsidP="00E57AC7">
      <w:pPr>
        <w:spacing w:line="276" w:lineRule="auto"/>
        <w:rPr>
          <w:rFonts w:cs="Arial"/>
        </w:rPr>
      </w:pPr>
    </w:p>
    <w:p w14:paraId="766E2330" w14:textId="77777777" w:rsidR="007219FC" w:rsidRPr="00DD3204" w:rsidRDefault="007219FC" w:rsidP="00E57AC7">
      <w:pPr>
        <w:spacing w:line="276" w:lineRule="auto"/>
        <w:rPr>
          <w:rFonts w:cs="Arial"/>
        </w:rPr>
      </w:pPr>
      <w:r w:rsidRPr="00DD3204">
        <w:rPr>
          <w:rFonts w:cs="Arial"/>
        </w:rPr>
        <w:t xml:space="preserve">La transformation de la sexualité strictement reproductive en sexualité récréative, centrée sur le plaisir a induit la notion de « performance » sexuelle. Par ailleurs, les articles sexologiques indiquant le nombre de rapports sexuels qu’il faut avoir par semaine et ceci tout au long de la vie induisent une sorte d’épée de Damoclès : « Si tu ne </w:t>
      </w:r>
      <w:proofErr w:type="spellStart"/>
      <w:r w:rsidRPr="00DD3204">
        <w:rPr>
          <w:rFonts w:cs="Arial"/>
        </w:rPr>
        <w:t>baises</w:t>
      </w:r>
      <w:proofErr w:type="spellEnd"/>
      <w:r w:rsidRPr="00DD3204">
        <w:rPr>
          <w:rFonts w:cs="Arial"/>
        </w:rPr>
        <w:t xml:space="preserve"> pas assez, tu ne seras pas en bonne santé » ou « Pour être un mec, tu dois baiser », ou encore « Si tu es une femme libérée, tu dois avoir eu plein de mecs ». S’il y a une injonction quant au nombre de relations sexuelles, il y a aussi une pression quant à la qualité des orgasmes et à leur nombre, à la variété des positions pour rivaliser avec le guide du </w:t>
      </w:r>
      <w:proofErr w:type="spellStart"/>
      <w:r w:rsidRPr="00DD3204">
        <w:rPr>
          <w:rFonts w:cs="Arial"/>
        </w:rPr>
        <w:t>Kamasutra</w:t>
      </w:r>
      <w:proofErr w:type="spellEnd"/>
      <w:r w:rsidRPr="00DD3204">
        <w:rPr>
          <w:rFonts w:cs="Arial"/>
        </w:rPr>
        <w:t xml:space="preserve"> qui met en appétit avec ses « plus de 120 positions des plus classiques »</w:t>
      </w:r>
      <w:r w:rsidRPr="00DD3204">
        <w:rPr>
          <w:rStyle w:val="Appelnotedebasdep"/>
          <w:rFonts w:cs="Arial"/>
        </w:rPr>
        <w:footnoteReference w:id="190"/>
      </w:r>
      <w:r w:rsidRPr="00DD3204">
        <w:rPr>
          <w:rFonts w:cs="Arial"/>
        </w:rPr>
        <w:t>.</w:t>
      </w:r>
    </w:p>
    <w:p w14:paraId="7A48EA6F" w14:textId="77777777" w:rsidR="00A664D1" w:rsidRPr="00DD3204" w:rsidRDefault="00A664D1" w:rsidP="00E57AC7">
      <w:pPr>
        <w:spacing w:line="276" w:lineRule="auto"/>
        <w:rPr>
          <w:rFonts w:cs="Arial"/>
        </w:rPr>
      </w:pPr>
    </w:p>
    <w:p w14:paraId="5A56AA38" w14:textId="77777777" w:rsidR="007219FC" w:rsidRPr="00324A2A" w:rsidRDefault="007219FC" w:rsidP="00E57AC7">
      <w:pPr>
        <w:spacing w:line="276" w:lineRule="auto"/>
        <w:rPr>
          <w:rFonts w:cs="Arial"/>
        </w:rPr>
      </w:pPr>
      <w:r w:rsidRPr="00DD3204">
        <w:rPr>
          <w:rFonts w:cs="Arial"/>
        </w:rPr>
        <w:t>L’accent est mis sur le plaisir individuel, et</w:t>
      </w:r>
      <w:r w:rsidR="00C27343">
        <w:rPr>
          <w:rFonts w:cs="Arial"/>
        </w:rPr>
        <w:t>, dans les milieux gays en particulier, le mode de sexualité s’apparente à une</w:t>
      </w:r>
      <w:r w:rsidRPr="00DD3204">
        <w:rPr>
          <w:rFonts w:cs="Arial"/>
        </w:rPr>
        <w:t xml:space="preserve"> « </w:t>
      </w:r>
      <w:r w:rsidR="00226DBC" w:rsidRPr="00DD3204">
        <w:rPr>
          <w:rFonts w:cs="Arial"/>
        </w:rPr>
        <w:t>t</w:t>
      </w:r>
      <w:r w:rsidRPr="00DD3204">
        <w:rPr>
          <w:rFonts w:cs="Arial"/>
        </w:rPr>
        <w:t>yrannie du plaisir »</w:t>
      </w:r>
      <w:r w:rsidR="00C27343">
        <w:rPr>
          <w:rStyle w:val="Appelnotedebasdep"/>
          <w:rFonts w:cs="Arial"/>
        </w:rPr>
        <w:footnoteReference w:id="191"/>
      </w:r>
      <w:r w:rsidR="00C27343">
        <w:rPr>
          <w:rFonts w:cs="Arial"/>
        </w:rPr>
        <w:t xml:space="preserve">. </w:t>
      </w:r>
      <w:r w:rsidRPr="00324A2A">
        <w:rPr>
          <w:rFonts w:cs="Arial"/>
        </w:rPr>
        <w:t xml:space="preserve">Des </w:t>
      </w:r>
      <w:proofErr w:type="spellStart"/>
      <w:r w:rsidRPr="00324A2A">
        <w:rPr>
          <w:rFonts w:cs="Arial"/>
        </w:rPr>
        <w:t>clubbers</w:t>
      </w:r>
      <w:proofErr w:type="spellEnd"/>
      <w:r w:rsidRPr="00324A2A">
        <w:rPr>
          <w:rFonts w:cs="Arial"/>
        </w:rPr>
        <w:t xml:space="preserve"> gay, interrogés déjà en 2007, recherchent un « rapport “libéré” à la sexualité, incluant la capacité à dissocier activité sexuelle et sentiments</w:t>
      </w:r>
      <w:r w:rsidR="00226DBC" w:rsidRPr="00324A2A">
        <w:rPr>
          <w:rFonts w:cs="Arial"/>
        </w:rPr>
        <w:t> : « </w:t>
      </w:r>
      <w:r w:rsidRPr="00324A2A">
        <w:rPr>
          <w:rFonts w:cs="Arial"/>
        </w:rPr>
        <w:t>on s’encombre pas de tout l’apanage, de la procédure, du protocole, voilà, de séduction. (…) On a autre chose à faire. (…) On s’emmerde plus. T’en as envie, j’en ai envie, on y va” (Rodrigue, 42 ans). (…) Les mecs arrivent à faire la part des choses entre la relation avec le sentiment et le plan cul”. »</w:t>
      </w:r>
      <w:r w:rsidRPr="00324A2A">
        <w:rPr>
          <w:rStyle w:val="Appelnotedebasdep"/>
          <w:rFonts w:cs="Arial"/>
          <w:i/>
          <w:iCs/>
          <w:color w:val="333333"/>
          <w:shd w:val="clear" w:color="auto" w:fill="FFFFFF"/>
        </w:rPr>
        <w:footnoteReference w:id="192"/>
      </w:r>
    </w:p>
    <w:p w14:paraId="49CD16F6" w14:textId="77777777" w:rsidR="00BE45BE" w:rsidRPr="00324A2A" w:rsidRDefault="00BE45BE" w:rsidP="00E57AC7">
      <w:pPr>
        <w:spacing w:line="276" w:lineRule="auto"/>
        <w:rPr>
          <w:rFonts w:cs="Arial"/>
        </w:rPr>
      </w:pPr>
    </w:p>
    <w:p w14:paraId="5BF6B56E" w14:textId="77777777" w:rsidR="007219FC" w:rsidRPr="00324A2A" w:rsidRDefault="007219FC" w:rsidP="00E57AC7">
      <w:pPr>
        <w:spacing w:line="276" w:lineRule="auto"/>
        <w:rPr>
          <w:rFonts w:cs="Arial"/>
        </w:rPr>
      </w:pPr>
      <w:r w:rsidRPr="00324A2A">
        <w:rPr>
          <w:rFonts w:cs="Arial"/>
        </w:rPr>
        <w:t xml:space="preserve"> « L'efficacité, la rapidité, la performance, dans une diététique du corps, opèrent comme une sorte d'éthique à support technologique. </w:t>
      </w:r>
      <w:r w:rsidR="00511CAC" w:rsidRPr="00324A2A">
        <w:rPr>
          <w:rFonts w:cs="Arial"/>
        </w:rPr>
        <w:t>L</w:t>
      </w:r>
      <w:r w:rsidRPr="00324A2A">
        <w:rPr>
          <w:rFonts w:cs="Arial"/>
        </w:rPr>
        <w:t xml:space="preserve">a </w:t>
      </w:r>
      <w:proofErr w:type="spellStart"/>
      <w:r w:rsidRPr="00324A2A">
        <w:rPr>
          <w:rFonts w:cs="Arial"/>
        </w:rPr>
        <w:t>technologisation</w:t>
      </w:r>
      <w:proofErr w:type="spellEnd"/>
      <w:r w:rsidRPr="00324A2A">
        <w:rPr>
          <w:rFonts w:cs="Arial"/>
        </w:rPr>
        <w:t xml:space="preserve"> du sexe, rendue omniprésente par la force des dispositifs technologiques (télévision, internet, vidéo), s'est emparée de l'imagerie publique, remodelant notre imaginaire sexuel, le «top model» et le «sex-symbol» devenant les images d'une nouvelle querelle opposant adoration des idoles et vénération des icônes. Dans cette perspective, il ne s'agit plus d'être à l'image et à la ressemblance de... ; il s'agirait désormais d'être l'image ! </w:t>
      </w:r>
      <w:r w:rsidRPr="00324A2A">
        <w:rPr>
          <w:rFonts w:cs="Arial"/>
        </w:rPr>
        <w:sym w:font="Symbol" w:char="F05B"/>
      </w:r>
      <w:r w:rsidRPr="00324A2A">
        <w:rPr>
          <w:rFonts w:cs="Arial"/>
        </w:rPr>
        <w:t>…</w:t>
      </w:r>
      <w:r w:rsidRPr="00324A2A">
        <w:rPr>
          <w:rFonts w:cs="Arial"/>
        </w:rPr>
        <w:sym w:font="Symbol" w:char="F05D"/>
      </w:r>
      <w:r w:rsidRPr="00324A2A">
        <w:rPr>
          <w:rFonts w:cs="Arial"/>
        </w:rPr>
        <w:t xml:space="preserve"> Lorsque l'image du sexe est faite idole, le signe est pris pour la chose à laquelle il renvoie</w:t>
      </w:r>
      <w:r w:rsidRPr="00324A2A">
        <w:rPr>
          <w:rStyle w:val="Appelnotedebasdep"/>
          <w:rFonts w:cs="Arial"/>
        </w:rPr>
        <w:footnoteReference w:id="193"/>
      </w:r>
      <w:r w:rsidRPr="00324A2A">
        <w:rPr>
          <w:rFonts w:cs="Arial"/>
        </w:rPr>
        <w:t> ».</w:t>
      </w:r>
    </w:p>
    <w:p w14:paraId="229B238A" w14:textId="77777777" w:rsidR="00A664D1" w:rsidRPr="00324A2A" w:rsidRDefault="00A664D1" w:rsidP="00E57AC7">
      <w:pPr>
        <w:spacing w:line="276" w:lineRule="auto"/>
        <w:rPr>
          <w:rFonts w:cs="Arial"/>
        </w:rPr>
      </w:pPr>
    </w:p>
    <w:p w14:paraId="34AF3229" w14:textId="77777777" w:rsidR="007219FC" w:rsidRPr="00324A2A" w:rsidRDefault="007219FC" w:rsidP="00E57AC7">
      <w:pPr>
        <w:spacing w:line="276" w:lineRule="auto"/>
        <w:rPr>
          <w:rFonts w:cs="Arial"/>
        </w:rPr>
      </w:pPr>
      <w:r w:rsidRPr="00324A2A">
        <w:rPr>
          <w:rFonts w:cs="Arial"/>
        </w:rPr>
        <w:lastRenderedPageBreak/>
        <w:t>« Il est certain que les images médiatiques servent souvent à banaliser et à anesthésier nos perceptions. Mais il est aussi certain qu'elles peuvent également servir à élargir nos horizons imaginatifs. »</w:t>
      </w:r>
      <w:r w:rsidRPr="00324A2A">
        <w:rPr>
          <w:rStyle w:val="Appelnotedebasdep"/>
          <w:rFonts w:cs="Arial"/>
        </w:rPr>
        <w:footnoteReference w:id="194"/>
      </w:r>
    </w:p>
    <w:p w14:paraId="40241E3E" w14:textId="77777777" w:rsidR="00A664D1" w:rsidRPr="00324A2A" w:rsidRDefault="00A664D1" w:rsidP="00E57AC7">
      <w:pPr>
        <w:spacing w:line="276" w:lineRule="auto"/>
        <w:rPr>
          <w:rFonts w:cs="Arial"/>
        </w:rPr>
      </w:pPr>
    </w:p>
    <w:p w14:paraId="44A91813" w14:textId="77777777" w:rsidR="007219FC" w:rsidRPr="00324A2A" w:rsidRDefault="007219FC" w:rsidP="00E57AC7">
      <w:pPr>
        <w:spacing w:line="276" w:lineRule="auto"/>
        <w:rPr>
          <w:rFonts w:cs="Arial"/>
        </w:rPr>
      </w:pPr>
      <w:r w:rsidRPr="00324A2A">
        <w:rPr>
          <w:rFonts w:cs="Arial"/>
          <w:i/>
          <w:iCs/>
        </w:rPr>
        <w:t>« On sort, on danse, on prend des trucs, on rentre, on baise »</w:t>
      </w:r>
      <w:r w:rsidRPr="00324A2A">
        <w:rPr>
          <w:rFonts w:cs="Arial"/>
        </w:rPr>
        <w:t>. La consommation de substances psychoactives est partie intégrante de certaines soirées gay et l’articulation entre contexte festif, consommation de psychoactifs et sexualité, semble d’évidence dans certains milieux gay. L’usage de substances licites ou illicites répond à différentes fonctions dans le contexte de certaines formes institutionnalisées de la sociabilité gay (bars, clubs, </w:t>
      </w:r>
      <w:proofErr w:type="spellStart"/>
      <w:r w:rsidRPr="00324A2A">
        <w:rPr>
          <w:rFonts w:cs="Arial"/>
          <w:i/>
          <w:iCs/>
        </w:rPr>
        <w:t>backroom</w:t>
      </w:r>
      <w:proofErr w:type="spellEnd"/>
      <w:r w:rsidRPr="00324A2A">
        <w:rPr>
          <w:rFonts w:cs="Arial"/>
        </w:rPr>
        <w:t>, etc.) et plus largement dans celui de la sexualité furtive. Par ses effets attendus sur les inhibitions, il facilite la rencontre de partenaires occasionnels, stimule le désir, augmente le plaisir sexuel et la performance, aide à la pénétration anale, accompagne la découverte de nouvelles pratiques et l’actualisation des fantasmes. »</w:t>
      </w:r>
      <w:r w:rsidRPr="00324A2A">
        <w:rPr>
          <w:rStyle w:val="Appelnotedebasdep"/>
          <w:rFonts w:cs="Arial"/>
          <w:color w:val="333333"/>
          <w:shd w:val="clear" w:color="auto" w:fill="FFFFFF"/>
        </w:rPr>
        <w:footnoteReference w:id="195"/>
      </w:r>
      <w:r w:rsidR="006F20C1" w:rsidRPr="00324A2A">
        <w:rPr>
          <w:rFonts w:cs="Arial"/>
          <w:color w:val="333333"/>
          <w:shd w:val="clear" w:color="auto" w:fill="FFFFFF"/>
        </w:rPr>
        <w:br/>
      </w:r>
      <w:r w:rsidRPr="00324A2A">
        <w:rPr>
          <w:rFonts w:cs="Arial"/>
        </w:rPr>
        <w:br/>
        <w:t>Lors des soirées où la recherche d’un partenaire sexuel est un moteur de la fête, la consommation de nombreux produits (alcool inclus), facilite la rencontre de partenaires occasionnels. Elle renforce l’assurance, la confiance, l’estime de soi, annihile la peur du rejet, favorise l’expression du désir, en même temps qu’elle participe des manières d’être qui sont attendues sur un marché des rencontres particulièrement concurrentiel (être beau, en forme, performant, jovial, etc.) »</w:t>
      </w:r>
      <w:r w:rsidRPr="00324A2A">
        <w:rPr>
          <w:rStyle w:val="Appelnotedebasdep"/>
          <w:rFonts w:cs="Arial"/>
          <w:color w:val="333333"/>
          <w:shd w:val="clear" w:color="auto" w:fill="FFFFFF"/>
        </w:rPr>
        <w:footnoteReference w:id="196"/>
      </w:r>
      <w:r w:rsidRPr="00324A2A">
        <w:rPr>
          <w:rFonts w:cs="Arial"/>
          <w:color w:val="333333"/>
          <w:shd w:val="clear" w:color="auto" w:fill="FFFFFF"/>
        </w:rPr>
        <w:t xml:space="preserve"> </w:t>
      </w:r>
      <w:r w:rsidRPr="00324A2A">
        <w:rPr>
          <w:rFonts w:cs="Arial"/>
        </w:rPr>
        <w:t>Dans ces milieux, l’esprit de compétition et le dépassement des limites individuelles sont fortement valorisés.</w:t>
      </w:r>
    </w:p>
    <w:p w14:paraId="260D6BCB" w14:textId="77777777" w:rsidR="00F83551" w:rsidRPr="00324A2A" w:rsidRDefault="00F83551" w:rsidP="00E57AC7">
      <w:pPr>
        <w:spacing w:line="276" w:lineRule="auto"/>
        <w:rPr>
          <w:rFonts w:cs="Arial"/>
        </w:rPr>
      </w:pPr>
    </w:p>
    <w:p w14:paraId="6BED0AE2" w14:textId="77777777" w:rsidR="00BB6693" w:rsidRPr="00324A2A" w:rsidRDefault="007219FC" w:rsidP="00E57AC7">
      <w:pPr>
        <w:spacing w:line="276" w:lineRule="auto"/>
        <w:rPr>
          <w:rFonts w:cs="Arial"/>
        </w:rPr>
      </w:pPr>
      <w:r w:rsidRPr="00324A2A">
        <w:rPr>
          <w:rFonts w:cs="Arial"/>
        </w:rPr>
        <w:t xml:space="preserve">Jean-Claude </w:t>
      </w:r>
      <w:proofErr w:type="spellStart"/>
      <w:r w:rsidRPr="00324A2A">
        <w:rPr>
          <w:rFonts w:cs="Arial"/>
        </w:rPr>
        <w:t>Guillebaud</w:t>
      </w:r>
      <w:proofErr w:type="spellEnd"/>
      <w:r w:rsidRPr="00324A2A">
        <w:rPr>
          <w:rFonts w:cs="Arial"/>
        </w:rPr>
        <w:t xml:space="preserve"> dépeint « l’inlassable recherche, jour après jour, image après image, performance après performance, de cet hypothétique “fabuleux sexuel” dont parlait voici près de quarante ans Paul </w:t>
      </w:r>
      <w:r w:rsidR="006F20C1" w:rsidRPr="00324A2A">
        <w:rPr>
          <w:rFonts w:cs="Arial"/>
        </w:rPr>
        <w:t>Ricœur</w:t>
      </w:r>
      <w:r w:rsidRPr="00324A2A">
        <w:rPr>
          <w:rFonts w:cs="Arial"/>
        </w:rPr>
        <w:t>. Dans le même texte, il ajoutait d’ailleurs de façon prémonitoire : “Voilà l’homme engagé dans une lutte exténuante contre la pauvreté psychologique du plaisir lui-même, qui n’est guère susceptible de perfectionnement, dans sa brutalité biologique”</w:t>
      </w:r>
      <w:r w:rsidRPr="00324A2A">
        <w:rPr>
          <w:rStyle w:val="Appelnotedebasdep"/>
          <w:rFonts w:cs="Arial"/>
        </w:rPr>
        <w:footnoteReference w:id="197"/>
      </w:r>
      <w:r w:rsidRPr="00324A2A">
        <w:rPr>
          <w:rFonts w:cs="Arial"/>
        </w:rPr>
        <w:t> ».</w:t>
      </w:r>
    </w:p>
    <w:p w14:paraId="7FC76C85" w14:textId="77777777" w:rsidR="00F83551" w:rsidRPr="00324A2A" w:rsidRDefault="00F83551" w:rsidP="00E57AC7">
      <w:pPr>
        <w:spacing w:line="276" w:lineRule="auto"/>
        <w:rPr>
          <w:rFonts w:cs="Arial"/>
        </w:rPr>
      </w:pPr>
    </w:p>
    <w:p w14:paraId="209B243A" w14:textId="77777777" w:rsidR="00324A2A" w:rsidRPr="00324A2A" w:rsidRDefault="007219FC" w:rsidP="00E57AC7">
      <w:pPr>
        <w:spacing w:line="276" w:lineRule="auto"/>
        <w:rPr>
          <w:rFonts w:cs="Arial"/>
          <w:color w:val="333333"/>
          <w:shd w:val="clear" w:color="auto" w:fill="FFFFFF"/>
        </w:rPr>
      </w:pPr>
      <w:r w:rsidRPr="00324A2A">
        <w:rPr>
          <w:rFonts w:cs="Arial"/>
        </w:rPr>
        <w:t xml:space="preserve">Nous vivons en effet dans un discours ambiant nous laissant miroiter une sorte de « féérie orgasmique » qui conduit nos vies, nos rencontres, nos ruptures, notre emploi du temps. </w:t>
      </w:r>
      <w:r w:rsidR="006F20C1" w:rsidRPr="00324A2A">
        <w:rPr>
          <w:rFonts w:cs="Arial"/>
        </w:rPr>
        <w:t>Dans cette</w:t>
      </w:r>
      <w:r w:rsidRPr="00324A2A">
        <w:rPr>
          <w:rFonts w:cs="Arial"/>
        </w:rPr>
        <w:t xml:space="preserve"> course effrénée parsemée de brefs instants de bonheur et de longs moments d’insatisfaction</w:t>
      </w:r>
      <w:r w:rsidR="006F20C1" w:rsidRPr="00324A2A">
        <w:rPr>
          <w:rFonts w:cs="Arial"/>
        </w:rPr>
        <w:t>,</w:t>
      </w:r>
      <w:r w:rsidRPr="00324A2A">
        <w:rPr>
          <w:rFonts w:cs="Arial"/>
        </w:rPr>
        <w:t xml:space="preserve"> les « </w:t>
      </w:r>
      <w:proofErr w:type="spellStart"/>
      <w:r w:rsidRPr="00324A2A">
        <w:rPr>
          <w:rFonts w:cs="Arial"/>
        </w:rPr>
        <w:t>poppers</w:t>
      </w:r>
      <w:proofErr w:type="spellEnd"/>
      <w:r w:rsidRPr="00324A2A">
        <w:rPr>
          <w:rFonts w:cs="Arial"/>
        </w:rPr>
        <w:t> »</w:t>
      </w:r>
      <w:r w:rsidR="006F20C1" w:rsidRPr="00324A2A">
        <w:rPr>
          <w:rFonts w:cs="Arial"/>
        </w:rPr>
        <w:t xml:space="preserve"> permettent de repousser les </w:t>
      </w:r>
      <w:r w:rsidR="006F20C1" w:rsidRPr="00324A2A">
        <w:rPr>
          <w:rFonts w:cs="Arial"/>
        </w:rPr>
        <w:lastRenderedPageBreak/>
        <w:t xml:space="preserve">limites physiologiques. Où se situent-ils par rapport au concept de santé sexuelle ? Certes, ils apportent une sensation de </w:t>
      </w:r>
      <w:r w:rsidR="006F20C1" w:rsidRPr="00324A2A">
        <w:rPr>
          <w:rFonts w:cs="Arial"/>
          <w:color w:val="333333"/>
          <w:shd w:val="clear" w:color="auto" w:fill="FFFFFF"/>
        </w:rPr>
        <w:t>bien-être physique, émotionnel, mental et social associé à la sexualité́. L’approche de la sexualité est positive, mais est-elle vraiment respectueuse</w:t>
      </w:r>
      <w:r w:rsidR="00F83551" w:rsidRPr="00324A2A">
        <w:rPr>
          <w:rFonts w:cs="Arial"/>
          <w:color w:val="333333"/>
          <w:shd w:val="clear" w:color="auto" w:fill="FFFFFF"/>
        </w:rPr>
        <w:t>, au sens où une considération admirative serait accordée aux autres personnes</w:t>
      </w:r>
      <w:r w:rsidR="00F83551" w:rsidRPr="00324A2A">
        <w:rPr>
          <w:rStyle w:val="Appelnotedebasdep"/>
          <w:rFonts w:cs="Arial"/>
          <w:color w:val="333333"/>
          <w:shd w:val="clear" w:color="auto" w:fill="FFFFFF"/>
        </w:rPr>
        <w:footnoteReference w:id="198"/>
      </w:r>
      <w:r w:rsidR="00F83551" w:rsidRPr="00324A2A">
        <w:rPr>
          <w:rFonts w:cs="Arial"/>
          <w:color w:val="333333"/>
          <w:shd w:val="clear" w:color="auto" w:fill="FFFFFF"/>
        </w:rPr>
        <w:t> ? Si la dynamique de groupe, le besoin d’exister aux yeux des autres, d’épater, soutient la confiance en soi</w:t>
      </w:r>
      <w:r w:rsidR="00427E8B" w:rsidRPr="00324A2A">
        <w:rPr>
          <w:rFonts w:cs="Arial"/>
          <w:color w:val="333333"/>
          <w:shd w:val="clear" w:color="auto" w:fill="FFFFFF"/>
        </w:rPr>
        <w:t xml:space="preserve">, l’autre est chosifié, interchangeable. Si la protection contre les MST </w:t>
      </w:r>
      <w:r w:rsidR="00324A2A">
        <w:rPr>
          <w:rFonts w:cs="Arial"/>
          <w:color w:val="333333"/>
          <w:shd w:val="clear" w:color="auto" w:fill="FFFFFF"/>
        </w:rPr>
        <w:t>est</w:t>
      </w:r>
      <w:r w:rsidR="00427E8B" w:rsidRPr="00324A2A">
        <w:rPr>
          <w:rFonts w:cs="Arial"/>
          <w:color w:val="333333"/>
          <w:shd w:val="clear" w:color="auto" w:fill="FFFFFF"/>
        </w:rPr>
        <w:t xml:space="preserve"> la plupart du temps respectée, le sphincter anal est souvent brusqué, risquant d’entraîner une rupture sphinctérienne.</w:t>
      </w:r>
      <w:r w:rsidR="00BB6EE7" w:rsidRPr="00324A2A">
        <w:rPr>
          <w:rFonts w:cs="Arial"/>
          <w:color w:val="333333"/>
          <w:shd w:val="clear" w:color="auto" w:fill="FFFFFF"/>
        </w:rPr>
        <w:t xml:space="preserve"> Les critères pour une bonne santé sexuelle, avec l’usage de produits </w:t>
      </w:r>
      <w:proofErr w:type="spellStart"/>
      <w:r w:rsidR="00BB6EE7" w:rsidRPr="00324A2A">
        <w:rPr>
          <w:rFonts w:cs="Arial"/>
          <w:color w:val="333333"/>
          <w:shd w:val="clear" w:color="auto" w:fill="FFFFFF"/>
        </w:rPr>
        <w:t>doppants</w:t>
      </w:r>
      <w:proofErr w:type="spellEnd"/>
      <w:r w:rsidR="00BB6EE7" w:rsidRPr="00324A2A">
        <w:rPr>
          <w:rFonts w:cs="Arial"/>
          <w:color w:val="333333"/>
          <w:shd w:val="clear" w:color="auto" w:fill="FFFFFF"/>
        </w:rPr>
        <w:t xml:space="preserve"> dans des clubs ne sont donc, à mon sens, pas totalement atteints.</w:t>
      </w:r>
    </w:p>
    <w:p w14:paraId="7AC98CEC" w14:textId="77777777" w:rsidR="007219FC" w:rsidRPr="00324A2A" w:rsidRDefault="007219FC" w:rsidP="00E57AC7">
      <w:pPr>
        <w:spacing w:line="276" w:lineRule="auto"/>
        <w:rPr>
          <w:rFonts w:cs="Arial"/>
        </w:rPr>
      </w:pPr>
    </w:p>
    <w:p w14:paraId="2130415B" w14:textId="77777777" w:rsidR="007219FC" w:rsidRPr="00324A2A" w:rsidRDefault="007219FC" w:rsidP="00E57AC7">
      <w:pPr>
        <w:spacing w:line="276" w:lineRule="auto"/>
        <w:rPr>
          <w:rFonts w:cs="Arial"/>
        </w:rPr>
      </w:pPr>
    </w:p>
    <w:p w14:paraId="53481135" w14:textId="77777777" w:rsidR="007219FC" w:rsidRPr="00324A2A" w:rsidRDefault="00AC7C6A" w:rsidP="00E57AC7">
      <w:pPr>
        <w:pStyle w:val="Titre2"/>
        <w:spacing w:before="0" w:line="276" w:lineRule="auto"/>
        <w:rPr>
          <w:rFonts w:cs="Arial"/>
          <w:sz w:val="22"/>
          <w:szCs w:val="22"/>
        </w:rPr>
      </w:pPr>
      <w:bookmarkStart w:id="41" w:name="_Toc53418014"/>
      <w:r>
        <w:rPr>
          <w:rFonts w:cs="Arial"/>
          <w:sz w:val="22"/>
          <w:szCs w:val="22"/>
        </w:rPr>
        <w:t xml:space="preserve">La </w:t>
      </w:r>
      <w:r w:rsidR="00957CC3" w:rsidRPr="00324A2A">
        <w:rPr>
          <w:rFonts w:cs="Arial"/>
          <w:sz w:val="22"/>
          <w:szCs w:val="22"/>
        </w:rPr>
        <w:t>Fragmentation d</w:t>
      </w:r>
      <w:r>
        <w:rPr>
          <w:rFonts w:cs="Arial"/>
          <w:sz w:val="22"/>
          <w:szCs w:val="22"/>
        </w:rPr>
        <w:t>u</w:t>
      </w:r>
      <w:r w:rsidR="00957CC3" w:rsidRPr="00324A2A">
        <w:rPr>
          <w:rFonts w:cs="Arial"/>
          <w:sz w:val="22"/>
          <w:szCs w:val="22"/>
        </w:rPr>
        <w:t xml:space="preserve"> corps</w:t>
      </w:r>
      <w:bookmarkEnd w:id="41"/>
    </w:p>
    <w:p w14:paraId="0EC8ED3B" w14:textId="77777777" w:rsidR="007219FC" w:rsidRPr="00324A2A" w:rsidRDefault="007219FC" w:rsidP="00E57AC7">
      <w:pPr>
        <w:spacing w:line="276" w:lineRule="auto"/>
        <w:rPr>
          <w:rFonts w:cs="Arial"/>
        </w:rPr>
      </w:pPr>
    </w:p>
    <w:p w14:paraId="4D41B524" w14:textId="77777777" w:rsidR="00265235" w:rsidRPr="00324A2A" w:rsidRDefault="00265235" w:rsidP="00E57AC7">
      <w:pPr>
        <w:spacing w:line="276" w:lineRule="auto"/>
        <w:rPr>
          <w:rFonts w:cs="Arial"/>
        </w:rPr>
      </w:pPr>
    </w:p>
    <w:p w14:paraId="6CCF1592" w14:textId="5CC7F3C1" w:rsidR="0036496A" w:rsidRDefault="00265235" w:rsidP="00CE1264">
      <w:pPr>
        <w:spacing w:line="276" w:lineRule="auto"/>
      </w:pPr>
      <w:r w:rsidRPr="00CE1264">
        <w:t>Le rejet de la morale sexuelle d’antan a favorisé le développement d’une sexualité sans attaches, sans enjeux relationnels. « Elle établit une déconnexion entre le corps et l’individu, puisqu’elle considère le corps comme une source autonome de plaisir et donc comme une pure matérialité »</w:t>
      </w:r>
      <w:r w:rsidRPr="00CE1264">
        <w:rPr>
          <w:rStyle w:val="Appelnotedebasdep"/>
          <w:rFonts w:cs="Arial"/>
        </w:rPr>
        <w:footnoteReference w:id="199"/>
      </w:r>
      <w:r w:rsidRPr="00CE1264">
        <w:t xml:space="preserve">. </w:t>
      </w:r>
      <w:r w:rsidR="00957CC3" w:rsidRPr="00CE1264">
        <w:t>Alors</w:t>
      </w:r>
      <w:r w:rsidR="002A3656" w:rsidRPr="00CE1264">
        <w:t xml:space="preserve"> </w:t>
      </w:r>
      <w:r w:rsidR="00957CC3" w:rsidRPr="00CE1264">
        <w:t xml:space="preserve">que, selon le spécialiste de la masculinité Robert </w:t>
      </w:r>
      <w:proofErr w:type="spellStart"/>
      <w:r w:rsidR="00957CC3" w:rsidRPr="00CE1264">
        <w:t>Connell</w:t>
      </w:r>
      <w:proofErr w:type="spellEnd"/>
      <w:r w:rsidR="00957CC3" w:rsidRPr="00CE1264">
        <w:t>, « être un homme, c’est baiser des femmes »</w:t>
      </w:r>
      <w:r w:rsidR="00957CC3" w:rsidRPr="00CE1264">
        <w:rPr>
          <w:rStyle w:val="Appelnotedebasdep"/>
          <w:rFonts w:cs="Arial"/>
        </w:rPr>
        <w:footnoteReference w:id="200"/>
      </w:r>
      <w:r w:rsidR="00957CC3" w:rsidRPr="00CE1264">
        <w:t>, on aurait pu penser que l’approche féministe rejette les aventures d’un soir qui font d’elles des objets de satisfaction sexuelle</w:t>
      </w:r>
      <w:r w:rsidR="002A3656" w:rsidRPr="00CE1264">
        <w:t xml:space="preserve">. Ce n’est toutefois </w:t>
      </w:r>
      <w:r w:rsidR="00957CC3" w:rsidRPr="00CE1264">
        <w:t>pas le cas. Elles y voient en effet « une marque d’autonomie, de plaisir, de pouvoir et de détachement. »</w:t>
      </w:r>
      <w:r w:rsidR="00957CC3" w:rsidRPr="00CE1264">
        <w:rPr>
          <w:rStyle w:val="Appelnotedebasdep"/>
          <w:rFonts w:cs="Arial"/>
        </w:rPr>
        <w:footnoteReference w:id="201"/>
      </w:r>
      <w:r w:rsidR="00F46F54" w:rsidRPr="00CE1264">
        <w:t xml:space="preserve"> On constate toutefois que les femmes se considèrent souvent plus compétentes sur le plan affectif que les hommes. Selon Lisa Wade, « les hommes ont plus d’orgasmes que les femmes dans la culture de l’aventure d’un soir, parce que cette culture n’encourage pas la réciprocité. Elle est spécifiquement conçue pour l’orgasme masculin »</w:t>
      </w:r>
      <w:r w:rsidR="00F46F54" w:rsidRPr="00CE1264">
        <w:rPr>
          <w:rStyle w:val="Appelnotedebasdep"/>
          <w:rFonts w:cs="Arial"/>
        </w:rPr>
        <w:footnoteReference w:id="202"/>
      </w:r>
      <w:r w:rsidR="00F46F54" w:rsidRPr="00CE1264">
        <w:br/>
      </w:r>
      <w:r w:rsidR="00F46F54" w:rsidRPr="00CE1264">
        <w:br/>
      </w:r>
      <w:r w:rsidR="007219FC" w:rsidRPr="00CE1264">
        <w:t xml:space="preserve">« Une rencontre purement sexuelle est considérée comme réussie si elle ne suscite aucune attente, si personne ne se projette dans l’avenir, si elle permet aux partenaires d’éprouver un plaisir physique sans entrave et d’être égaux dans leur détachement mutuel. Ainsi défini, le sexe sans lendemain peut s’apparenter à un </w:t>
      </w:r>
      <w:r w:rsidR="007219FC" w:rsidRPr="00CE1264">
        <w:lastRenderedPageBreak/>
        <w:t>échange de services, basé sur une performance anonyme et éphémère, sur la dé-singularisation de l’autre et sur l’absence d’engagement réciproque. »</w:t>
      </w:r>
      <w:r w:rsidR="007219FC" w:rsidRPr="00CE1264">
        <w:rPr>
          <w:rStyle w:val="Appelnotedebasdep"/>
          <w:rFonts w:cs="Arial"/>
        </w:rPr>
        <w:footnoteReference w:id="203"/>
      </w:r>
    </w:p>
    <w:p w14:paraId="7DDF2813" w14:textId="77777777" w:rsidR="00CE1264" w:rsidRPr="00324A2A" w:rsidRDefault="00CE1264" w:rsidP="00CE1264">
      <w:pPr>
        <w:spacing w:line="276" w:lineRule="auto"/>
      </w:pPr>
    </w:p>
    <w:p w14:paraId="5F7B66AB" w14:textId="39993FA3" w:rsidR="0036496A" w:rsidRPr="00324A2A" w:rsidRDefault="007219FC" w:rsidP="00CE1264">
      <w:pPr>
        <w:spacing w:line="276" w:lineRule="auto"/>
      </w:pPr>
      <w:r w:rsidRPr="00324A2A">
        <w:t>Le sexe sans lendemain</w:t>
      </w:r>
      <w:r w:rsidR="0036496A" w:rsidRPr="00324A2A">
        <w:t xml:space="preserve">, s’il est euphorisant </w:t>
      </w:r>
      <w:r w:rsidR="002A3656" w:rsidRPr="00324A2A">
        <w:t>du fait de l’illusion d’un plaisir toujours renouvelé</w:t>
      </w:r>
      <w:r w:rsidR="0036496A" w:rsidRPr="00324A2A">
        <w:t>, engendre aussi</w:t>
      </w:r>
      <w:r w:rsidRPr="00324A2A">
        <w:t xml:space="preserve"> une </w:t>
      </w:r>
      <w:r w:rsidR="00957CC3" w:rsidRPr="00324A2A">
        <w:t>angoisse existentielle,</w:t>
      </w:r>
      <w:r w:rsidR="002A3656" w:rsidRPr="00324A2A">
        <w:t xml:space="preserve"> car il</w:t>
      </w:r>
      <w:r w:rsidRPr="00324A2A">
        <w:t xml:space="preserve"> « se déploie dans un marché de consommation dispersé, fondé sur l’éphémère et l’obsolescence»</w:t>
      </w:r>
      <w:r w:rsidRPr="00324A2A">
        <w:rPr>
          <w:rStyle w:val="Appelnotedebasdep"/>
          <w:rFonts w:cs="Arial"/>
        </w:rPr>
        <w:footnoteReference w:id="204"/>
      </w:r>
      <w:r w:rsidR="0036496A" w:rsidRPr="00324A2A">
        <w:t> ; les personnes sont réduites « à leur valeur orgasmique, ce qui les rend interchangeables et donc abstraites, réduites à une fonction d’agrément. »</w:t>
      </w:r>
      <w:r w:rsidR="0036496A" w:rsidRPr="00324A2A">
        <w:rPr>
          <w:rStyle w:val="Appelnotedebasdep"/>
          <w:rFonts w:cs="Arial"/>
        </w:rPr>
        <w:footnoteReference w:id="205"/>
      </w:r>
      <w:r w:rsidR="0036496A" w:rsidRPr="00324A2A">
        <w:t xml:space="preserve"> Il en découle une incertitude ontologique liée à la « difficulté à se raccrocher à un sens de la valeur et de l’identité qui “résiste” à la disponibilité au regard, à l’appropriation sexuelle des autres et à l’</w:t>
      </w:r>
      <w:r w:rsidR="00CE1264" w:rsidRPr="00324A2A">
        <w:t>instrumentalisation</w:t>
      </w:r>
      <w:r w:rsidR="0036496A" w:rsidRPr="00324A2A">
        <w:t xml:space="preserve"> par le sexe. »</w:t>
      </w:r>
      <w:r w:rsidR="0036496A" w:rsidRPr="00324A2A">
        <w:rPr>
          <w:rStyle w:val="Appelnotedebasdep"/>
          <w:rFonts w:cs="Arial"/>
        </w:rPr>
        <w:footnoteReference w:id="206"/>
      </w:r>
    </w:p>
    <w:p w14:paraId="1C1E85DD" w14:textId="77777777" w:rsidR="007219FC" w:rsidRPr="00324A2A" w:rsidRDefault="007219FC" w:rsidP="00E57AC7">
      <w:pPr>
        <w:spacing w:line="276" w:lineRule="auto"/>
        <w:rPr>
          <w:rFonts w:cs="Arial"/>
          <w:color w:val="323232"/>
          <w:shd w:val="clear" w:color="auto" w:fill="FAFAFA"/>
        </w:rPr>
      </w:pPr>
    </w:p>
    <w:p w14:paraId="5A023DA9" w14:textId="77777777" w:rsidR="007219FC" w:rsidRPr="00324A2A" w:rsidRDefault="007219FC" w:rsidP="00E57AC7">
      <w:pPr>
        <w:spacing w:line="276" w:lineRule="auto"/>
        <w:rPr>
          <w:rFonts w:cs="Arial"/>
        </w:rPr>
      </w:pPr>
      <w:r w:rsidRPr="00324A2A">
        <w:rPr>
          <w:rFonts w:cs="Arial"/>
        </w:rPr>
        <w:t>« Les rapports entre les hommes sont désormais cachés et occultés par les rapports entre les choses ou, pour le dire autrement, ils ne font que singer les rapports entre les choses, par l’assujettissement progressif de chacun au mécanisme : envie / satisfaction de l’envie / nouvelle envie, et ainsi de suite ; quand il ne tourne pas à un cauchemar du genre : envie/impossibilité de la satisfaire/frustration. »</w:t>
      </w:r>
      <w:r w:rsidRPr="00324A2A">
        <w:rPr>
          <w:rStyle w:val="Appelnotedebasdep"/>
          <w:rFonts w:cs="Arial"/>
          <w:color w:val="323232"/>
          <w:shd w:val="clear" w:color="auto" w:fill="FAFAFA"/>
        </w:rPr>
        <w:footnoteReference w:id="207"/>
      </w:r>
      <w:r w:rsidRPr="00324A2A">
        <w:rPr>
          <w:rFonts w:cs="Arial"/>
        </w:rPr>
        <w:t xml:space="preserve"> Elle ajoute : « L’une des questions fondamentales posées par la réduction du sexe à un objet de consommation est la confusion entre les désirs, les pulsions et les besoins. Parfois volontairement, parfois par ignorance, les partisans des doctrines libertaires ne distinguent pas ces notions. Il est pourtant essentiel de bien savoir les différencier pour comprendre la nouvelle servitude sexuelle. Au-delà de la rhétorique qui insiste sur la nécessité, pour chacun, d’être enfin libre de satisfaire ses désirs, ce qu’on remarque c’est plutôt l’épuisement du désir, celui-ci ayant été progressivement avalé par les besoins et les pulsions. (…) Avec, pour conséquence, la perte de tout désir, ou l’accentuation extrême de la frustration quand la pulsion n’arrive pas à se satisfaire...».</w:t>
      </w:r>
      <w:r w:rsidRPr="00324A2A">
        <w:rPr>
          <w:rStyle w:val="Appelnotedebasdep"/>
          <w:rFonts w:cs="Arial"/>
        </w:rPr>
        <w:footnoteReference w:id="208"/>
      </w:r>
    </w:p>
    <w:p w14:paraId="23045616" w14:textId="77777777" w:rsidR="007219FC" w:rsidRPr="00324A2A" w:rsidRDefault="007219FC" w:rsidP="00E57AC7">
      <w:pPr>
        <w:spacing w:line="276" w:lineRule="auto"/>
        <w:rPr>
          <w:rFonts w:cs="Arial"/>
        </w:rPr>
      </w:pPr>
    </w:p>
    <w:p w14:paraId="78674DB9" w14:textId="77777777" w:rsidR="002A3656" w:rsidRPr="00324A2A" w:rsidRDefault="002A3656" w:rsidP="00E57AC7">
      <w:pPr>
        <w:spacing w:line="276" w:lineRule="auto"/>
        <w:rPr>
          <w:rFonts w:cs="Arial"/>
        </w:rPr>
      </w:pPr>
      <w:r w:rsidRPr="00324A2A">
        <w:rPr>
          <w:rFonts w:cs="Arial"/>
        </w:rPr>
        <w:t xml:space="preserve">Michela Marzano tire </w:t>
      </w:r>
      <w:r w:rsidR="001A09EB">
        <w:rPr>
          <w:rFonts w:cs="Arial"/>
        </w:rPr>
        <w:t>la</w:t>
      </w:r>
      <w:r w:rsidRPr="00324A2A">
        <w:rPr>
          <w:rFonts w:cs="Arial"/>
        </w:rPr>
        <w:t xml:space="preserve"> </w:t>
      </w:r>
      <w:r w:rsidRPr="001A09EB">
        <w:rPr>
          <w:rFonts w:cs="Arial"/>
        </w:rPr>
        <w:t xml:space="preserve">conclusion </w:t>
      </w:r>
      <w:r w:rsidR="00890260" w:rsidRPr="001A09EB">
        <w:rPr>
          <w:rFonts w:cs="Arial"/>
        </w:rPr>
        <w:t>suivante</w:t>
      </w:r>
      <w:r w:rsidR="001A09EB" w:rsidRPr="001A09EB">
        <w:rPr>
          <w:rFonts w:cs="Arial"/>
        </w:rPr>
        <w:t xml:space="preserve"> </w:t>
      </w:r>
      <w:r w:rsidRPr="001A09EB">
        <w:rPr>
          <w:rFonts w:cs="Arial"/>
        </w:rPr>
        <w:t>:</w:t>
      </w:r>
      <w:r w:rsidRPr="00324A2A">
        <w:rPr>
          <w:rFonts w:cs="Arial"/>
        </w:rPr>
        <w:t xml:space="preserve"> « Malheureusement, dans le cas de la marchandisation du sexe, le cadeau-félicité n’arrive jamais</w:t>
      </w:r>
      <w:r w:rsidR="003220DF" w:rsidRPr="00324A2A">
        <w:rPr>
          <w:rFonts w:cs="Arial"/>
        </w:rPr>
        <w:t xml:space="preserve"> </w:t>
      </w:r>
      <w:r w:rsidRPr="00324A2A">
        <w:rPr>
          <w:rFonts w:cs="Arial"/>
        </w:rPr>
        <w:t>»</w:t>
      </w:r>
      <w:r w:rsidRPr="00324A2A">
        <w:rPr>
          <w:rStyle w:val="Appelnotedebasdep"/>
          <w:rFonts w:cs="Arial"/>
        </w:rPr>
        <w:footnoteReference w:id="209"/>
      </w:r>
      <w:r w:rsidR="003220DF" w:rsidRPr="00324A2A">
        <w:rPr>
          <w:rFonts w:cs="Arial"/>
        </w:rPr>
        <w:t>.</w:t>
      </w:r>
      <w:r w:rsidRPr="00324A2A">
        <w:rPr>
          <w:rFonts w:cs="Arial"/>
        </w:rPr>
        <w:t xml:space="preserve"> Pour elle, lorsque le corps devient un objet, une marchandise qui se loue ou s’achète, il n’y a pas de bonheur possible, car on ne peut confondre « “ ce qui a un prix ” (les choses) et “ ce </w:t>
      </w:r>
      <w:r w:rsidRPr="00324A2A">
        <w:rPr>
          <w:rFonts w:cs="Arial"/>
        </w:rPr>
        <w:lastRenderedPageBreak/>
        <w:t>qui a de la dignité ” (les personnes). Elle suit ici la position de Kant, pour qui : « la nature du désir sexuel est de nous entraîner dans l’animalité et dans la dégradation : le désir n’est qu’un appétit ; l’objet sexuel, en tant qu’objet d’appétit, n’a aucune caractéristique personnelle et morale. Comme il le précise dans les Leçons d’Éthique : “ L’inclination qu’a un homme pour une femme n’est pas dirigée vers elle parce qu’elle est un être humain, mais parce qu’elle est une femme ; le fait qu’elle soit aussi un être humain le laisse indifférent ; seul son sexe est l’objet de son désir ”.</w:t>
      </w:r>
      <w:r w:rsidRPr="00324A2A">
        <w:rPr>
          <w:rStyle w:val="Appelnotedebasdep"/>
          <w:rFonts w:cs="Arial"/>
          <w:color w:val="323232"/>
          <w:shd w:val="clear" w:color="auto" w:fill="FAFAFA"/>
        </w:rPr>
        <w:footnoteReference w:id="210"/>
      </w:r>
      <w:r w:rsidRPr="00324A2A">
        <w:rPr>
          <w:rFonts w:cs="Arial"/>
        </w:rPr>
        <w:t xml:space="preserve"> Elle en conclut que « c’est justement cette différence entre les choses et les personnes qui permet de donner une large place à la liberté, les individus pouvant être libres dans la mesure où ils n’acceptent pas d’être réduits à des simples choses. »</w:t>
      </w:r>
    </w:p>
    <w:p w14:paraId="2E1DBA34" w14:textId="77777777" w:rsidR="002A3656" w:rsidRPr="00324A2A" w:rsidRDefault="002A3656" w:rsidP="00E57AC7">
      <w:pPr>
        <w:spacing w:line="276" w:lineRule="auto"/>
        <w:rPr>
          <w:rFonts w:cs="Arial"/>
        </w:rPr>
      </w:pPr>
    </w:p>
    <w:p w14:paraId="457D2A71" w14:textId="77777777" w:rsidR="00576B69" w:rsidRDefault="00576B69" w:rsidP="00E57AC7">
      <w:pPr>
        <w:pStyle w:val="para"/>
        <w:shd w:val="clear" w:color="auto" w:fill="FAFAFA"/>
        <w:spacing w:before="0" w:beforeAutospacing="0" w:after="0" w:afterAutospacing="0" w:line="276" w:lineRule="auto"/>
        <w:rPr>
          <w:rFonts w:cs="Arial"/>
        </w:rPr>
      </w:pPr>
      <w:r w:rsidRPr="00324A2A">
        <w:rPr>
          <w:rFonts w:cs="Arial"/>
        </w:rPr>
        <w:t>Peut-être, sous l’influence de la conception grecque de l’être humain, en sommes-nous venus à penser pouvoir dissocier notre corps, de notre âme et notre esprit, en d’autres termes que notre corps peut être chosifié sans que notre personne le soit aussi. Ou que l’on pourrait s’oublier quelques instants et se retrouver, tout à nouveau, bénéficiant des bienfaits du plaisir éprouvé et ne pâtissant pas des méfaits de cette chosification et de l’abandon momentané de ce qui peut paraître seulement un véhicule sur cette terre ?</w:t>
      </w:r>
    </w:p>
    <w:p w14:paraId="6DD20AD0" w14:textId="77777777" w:rsidR="00324A2A" w:rsidRPr="00324A2A" w:rsidRDefault="00324A2A" w:rsidP="00E57AC7">
      <w:pPr>
        <w:pStyle w:val="para"/>
        <w:shd w:val="clear" w:color="auto" w:fill="FAFAFA"/>
        <w:spacing w:before="0" w:beforeAutospacing="0" w:after="0" w:afterAutospacing="0" w:line="276" w:lineRule="auto"/>
        <w:rPr>
          <w:rFonts w:cs="Arial"/>
        </w:rPr>
      </w:pPr>
    </w:p>
    <w:p w14:paraId="2DF5BEA1" w14:textId="77777777" w:rsidR="00A35786" w:rsidRPr="00DD3204" w:rsidRDefault="00A35786" w:rsidP="00E57AC7">
      <w:pPr>
        <w:spacing w:line="276" w:lineRule="auto"/>
        <w:rPr>
          <w:rFonts w:cs="Arial"/>
        </w:rPr>
      </w:pPr>
      <w:r w:rsidRPr="00324A2A">
        <w:rPr>
          <w:rFonts w:cs="Arial"/>
        </w:rPr>
        <w:t>On peut donc s’interroger si la fragmentation du corps va véritablement dans le sens de la santé sexuelle. En effet, si celle-ci engendre un bien-être physique et, selon les cas, également un bien-être mental et social, le bien-être émotionnel n’est, en règle général</w:t>
      </w:r>
      <w:r w:rsidR="00324A2A">
        <w:rPr>
          <w:rFonts w:cs="Arial"/>
        </w:rPr>
        <w:t>e</w:t>
      </w:r>
      <w:r w:rsidRPr="00324A2A">
        <w:rPr>
          <w:rFonts w:cs="Arial"/>
        </w:rPr>
        <w:t xml:space="preserve">, pas au rendez-vous. Pourtant, la sexualité bénéficie d’une approche positive, même positive à l’extrême, au point d’en devenir un but en soi, une idole, </w:t>
      </w:r>
      <w:r w:rsidR="00576B69" w:rsidRPr="00324A2A">
        <w:rPr>
          <w:rFonts w:cs="Arial"/>
        </w:rPr>
        <w:t xml:space="preserve">peut-être même </w:t>
      </w:r>
      <w:r w:rsidRPr="00324A2A">
        <w:rPr>
          <w:rFonts w:cs="Arial"/>
        </w:rPr>
        <w:t xml:space="preserve">un </w:t>
      </w:r>
      <w:r w:rsidR="00576B69" w:rsidRPr="00324A2A">
        <w:rPr>
          <w:rFonts w:cs="Arial"/>
        </w:rPr>
        <w:t>d</w:t>
      </w:r>
      <w:r w:rsidRPr="00324A2A">
        <w:rPr>
          <w:rFonts w:cs="Arial"/>
        </w:rPr>
        <w:t>ieu. C’est p</w:t>
      </w:r>
      <w:r w:rsidR="003B51AC">
        <w:rPr>
          <w:rFonts w:cs="Arial"/>
        </w:rPr>
        <w:t>robablement</w:t>
      </w:r>
      <w:r w:rsidRPr="00324A2A">
        <w:rPr>
          <w:rFonts w:cs="Arial"/>
        </w:rPr>
        <w:t xml:space="preserve"> cette</w:t>
      </w:r>
      <w:r w:rsidR="00576B69" w:rsidRPr="00324A2A">
        <w:rPr>
          <w:rFonts w:cs="Arial"/>
        </w:rPr>
        <w:t xml:space="preserve"> focalisation</w:t>
      </w:r>
      <w:r w:rsidRPr="00324A2A">
        <w:rPr>
          <w:rFonts w:cs="Arial"/>
        </w:rPr>
        <w:t xml:space="preserve"> extrême qui lui fait perdre de sa valeur intrinsèque. En effet, la sexualité, pour épanouir toute sa valeur, n’a-t-elle pas justement besoin de sa compagne, le sentiment, sans quoi, elle est comme orpheline ? Il ne suffit donc pas qu’elle soit pratiquée en toute sécurité, sans contraintes</w:t>
      </w:r>
      <w:r w:rsidR="00576B69" w:rsidRPr="00324A2A">
        <w:rPr>
          <w:rFonts w:cs="Arial"/>
        </w:rPr>
        <w:t>, discrimination ou violence non choisie pour contribuer au bien-être de l’individu dans son entier.</w:t>
      </w:r>
    </w:p>
    <w:p w14:paraId="479F0413" w14:textId="77777777" w:rsidR="00A35786" w:rsidRPr="00DD3204" w:rsidRDefault="00A35786" w:rsidP="00E57AC7">
      <w:pPr>
        <w:spacing w:line="276" w:lineRule="auto"/>
        <w:rPr>
          <w:rFonts w:cs="Arial"/>
        </w:rPr>
      </w:pPr>
    </w:p>
    <w:p w14:paraId="3A6C21B9" w14:textId="77777777" w:rsidR="007219FC" w:rsidRPr="00DD3204" w:rsidRDefault="007219FC" w:rsidP="00E57AC7">
      <w:pPr>
        <w:spacing w:line="276" w:lineRule="auto"/>
        <w:rPr>
          <w:rFonts w:cs="Arial"/>
        </w:rPr>
      </w:pPr>
    </w:p>
    <w:p w14:paraId="6156815C" w14:textId="77777777" w:rsidR="007219FC" w:rsidRPr="00DD3204" w:rsidRDefault="007219FC" w:rsidP="00E57AC7">
      <w:pPr>
        <w:pStyle w:val="Titre2"/>
        <w:spacing w:before="0" w:line="276" w:lineRule="auto"/>
        <w:rPr>
          <w:rFonts w:cs="Arial"/>
          <w:sz w:val="22"/>
          <w:szCs w:val="22"/>
        </w:rPr>
      </w:pPr>
      <w:bookmarkStart w:id="42" w:name="_Toc53418015"/>
      <w:r w:rsidRPr="00DD3204">
        <w:rPr>
          <w:rFonts w:cs="Arial"/>
          <w:sz w:val="22"/>
          <w:szCs w:val="22"/>
        </w:rPr>
        <w:t>Exposition à des Ruptures multiples</w:t>
      </w:r>
      <w:bookmarkEnd w:id="42"/>
    </w:p>
    <w:p w14:paraId="4EAD8761" w14:textId="77777777" w:rsidR="007219FC" w:rsidRPr="00DD3204" w:rsidRDefault="007219FC" w:rsidP="00E57AC7">
      <w:pPr>
        <w:spacing w:line="276" w:lineRule="auto"/>
        <w:rPr>
          <w:rFonts w:cs="Arial"/>
        </w:rPr>
      </w:pPr>
    </w:p>
    <w:p w14:paraId="722F6FB9" w14:textId="77777777" w:rsidR="00576B69" w:rsidRPr="00DD3204" w:rsidRDefault="00576B69" w:rsidP="00E57AC7">
      <w:pPr>
        <w:spacing w:line="276" w:lineRule="auto"/>
        <w:rPr>
          <w:rFonts w:cs="Arial"/>
        </w:rPr>
      </w:pPr>
    </w:p>
    <w:p w14:paraId="20DE0418" w14:textId="77777777" w:rsidR="007219FC" w:rsidRPr="003B51AC" w:rsidRDefault="007219FC" w:rsidP="00E57AC7">
      <w:pPr>
        <w:spacing w:line="276" w:lineRule="auto"/>
        <w:rPr>
          <w:rFonts w:cs="Arial"/>
        </w:rPr>
      </w:pPr>
      <w:r w:rsidRPr="003B51AC">
        <w:rPr>
          <w:rFonts w:cs="Arial"/>
        </w:rPr>
        <w:t xml:space="preserve">Le féminisme, quelles que soient ses nuances, a cherché à encourager l’autonomie de la femme et l’égalité. Son but est d’établir un équilibre dans les rôles de genre. Dès lors le moindre signe de domination par l’homme est devenu inadmissible et engendre, chez la femme un mécanisme l’amenant à se refermer, à se protéger, afin de préserver son estime de soi et son autonomie, son besoin étant de se protéger de </w:t>
      </w:r>
      <w:r w:rsidRPr="003B51AC">
        <w:rPr>
          <w:rFonts w:cs="Arial"/>
        </w:rPr>
        <w:lastRenderedPageBreak/>
        <w:t>toute douleur émotionnelle. Ainsi, « le moi développe de nouvelles formes d’hypersensibilité aux marque de désintérêt ou de distance émotionnelle »</w:t>
      </w:r>
      <w:r w:rsidRPr="003B51AC">
        <w:rPr>
          <w:rStyle w:val="Appelnotedebasdep"/>
          <w:rFonts w:cs="Arial"/>
        </w:rPr>
        <w:footnoteReference w:id="211"/>
      </w:r>
      <w:r w:rsidRPr="003B51AC">
        <w:rPr>
          <w:rFonts w:cs="Arial"/>
        </w:rPr>
        <w:t>. La femme se protège, craignant pour son intégrité. Ses peurs l’amènent à développer un système de protection et de survie, une aseptisation de ses émotions et une fermeture aux sentiments. « Le recours à une thérapie dont le but principal est de renforcer l’estime de soi et tout ce qui va avec (la valorisation de soi, l’amour de soi, l’acceptation de soi) (…) contribue subtilement à mettre au point des stratégies pour acquérir et conserver une forme d’amour-propre »</w:t>
      </w:r>
      <w:r w:rsidRPr="003B51AC">
        <w:rPr>
          <w:rStyle w:val="Appelnotedebasdep"/>
          <w:rFonts w:cs="Arial"/>
        </w:rPr>
        <w:footnoteReference w:id="212"/>
      </w:r>
      <w:r w:rsidRPr="003B51AC">
        <w:rPr>
          <w:rFonts w:cs="Arial"/>
        </w:rPr>
        <w:t xml:space="preserve"> et ainsi, mettre fin à la relation.</w:t>
      </w:r>
    </w:p>
    <w:p w14:paraId="004FD82D" w14:textId="77777777" w:rsidR="005F7CE9" w:rsidRPr="003B51AC" w:rsidRDefault="005F7CE9" w:rsidP="00E57AC7">
      <w:pPr>
        <w:spacing w:line="276" w:lineRule="auto"/>
        <w:rPr>
          <w:rFonts w:cs="Arial"/>
        </w:rPr>
      </w:pPr>
    </w:p>
    <w:p w14:paraId="1224E674" w14:textId="77777777" w:rsidR="007219FC" w:rsidRPr="003B51AC" w:rsidRDefault="007219FC" w:rsidP="00E57AC7">
      <w:pPr>
        <w:spacing w:line="276" w:lineRule="auto"/>
        <w:rPr>
          <w:rFonts w:cs="Arial"/>
        </w:rPr>
      </w:pPr>
      <w:r w:rsidRPr="003B51AC">
        <w:rPr>
          <w:rFonts w:cs="Arial"/>
        </w:rPr>
        <w:t xml:space="preserve">La liberté sexuelle a dilué le sens de l’obligation, ce qui rend la rupture d’autant plus facilitée. Le </w:t>
      </w:r>
      <w:proofErr w:type="spellStart"/>
      <w:r w:rsidRPr="003B51AC">
        <w:rPr>
          <w:rFonts w:cs="Arial"/>
          <w:i/>
        </w:rPr>
        <w:t>ghosting</w:t>
      </w:r>
      <w:proofErr w:type="spellEnd"/>
      <w:r w:rsidRPr="003B51AC">
        <w:rPr>
          <w:rFonts w:cs="Arial"/>
        </w:rPr>
        <w:t>, ou rupture sans explication, est souvent préférée à la prise de parole parce que cette dernière « exprime une dépendance et une vulnérabilité, alors que la défection est une manifestation performative de l’affirmation de soi. »</w:t>
      </w:r>
      <w:r w:rsidRPr="003B51AC">
        <w:rPr>
          <w:rStyle w:val="Appelnotedebasdep"/>
          <w:rFonts w:cs="Arial"/>
        </w:rPr>
        <w:footnoteReference w:id="213"/>
      </w:r>
    </w:p>
    <w:p w14:paraId="2CA9BB26" w14:textId="77777777" w:rsidR="005F7CE9" w:rsidRPr="003B51AC" w:rsidRDefault="005F7CE9" w:rsidP="00E57AC7">
      <w:pPr>
        <w:spacing w:line="276" w:lineRule="auto"/>
        <w:rPr>
          <w:rFonts w:cs="Arial"/>
        </w:rPr>
      </w:pPr>
    </w:p>
    <w:p w14:paraId="067D5BD5" w14:textId="77777777" w:rsidR="007219FC" w:rsidRPr="003B51AC" w:rsidRDefault="007219FC" w:rsidP="00E57AC7">
      <w:pPr>
        <w:spacing w:line="276" w:lineRule="auto"/>
        <w:rPr>
          <w:rFonts w:cs="Arial"/>
        </w:rPr>
      </w:pPr>
      <w:r w:rsidRPr="003B51AC">
        <w:rPr>
          <w:rFonts w:cs="Arial"/>
        </w:rPr>
        <w:t>Le préjudice affectif lié à une rupture est souvent sous-estimé. Si les ruptures ne coûtent que peu de chose à celui ou celle qui rompt, elles sont nuisibles pour la personne quittée, fragilisant son estime d’elle-même, de même que son sentiment de sécurité. Colère, anxiété, dépression, tristesse, trouble, peur de l’abandon, perte de confiance en l’avenir, risque de suicide… Or, si les normes dominantes sont assez permissives en ce qui concerne la tromperie sexuelles, elles sont assez permissives quant aux ruptures, voire elles les encouragent. Toutefois, « les ruptures à répétition causent un préjudice expérientiel, soit parce qu’elles rendent indifférent au préjudice que l’on inflige aux autres, soit parce qu’elles portent atteinte à l’intégrité émotionnelle des personnes qui en sont l’objet, affectant leur capacité à croire qu’elles pourront à nouveau s’engager dans des expériences comparables. »</w:t>
      </w:r>
      <w:r w:rsidRPr="003B51AC">
        <w:rPr>
          <w:rStyle w:val="Appelnotedebasdep"/>
          <w:rFonts w:cs="Arial"/>
        </w:rPr>
        <w:footnoteReference w:id="214"/>
      </w:r>
    </w:p>
    <w:p w14:paraId="1238BAD2" w14:textId="77777777" w:rsidR="005F7CE9" w:rsidRPr="003B51AC" w:rsidRDefault="005F7CE9" w:rsidP="00E57AC7">
      <w:pPr>
        <w:spacing w:line="276" w:lineRule="auto"/>
        <w:rPr>
          <w:rFonts w:cs="Arial"/>
        </w:rPr>
      </w:pPr>
    </w:p>
    <w:p w14:paraId="2563C5DC" w14:textId="77777777" w:rsidR="007219FC" w:rsidRDefault="007219FC" w:rsidP="00E57AC7">
      <w:pPr>
        <w:spacing w:line="276" w:lineRule="auto"/>
        <w:rPr>
          <w:rFonts w:cs="Arial"/>
        </w:rPr>
      </w:pPr>
      <w:r w:rsidRPr="003B51AC">
        <w:rPr>
          <w:rFonts w:cs="Arial"/>
        </w:rPr>
        <w:t>Cependant, l’indifférence morale liées aux ruptures semble liée à une confiance aveugle en une théorie communément admise affirmant qu’elles sont un moyen d’améliorer sa propre performance (“accumuler des expériences”, “mieux se connaître”, “choisir quelqu’un de plus compatible”) et de mieux investir ses ressources (choisir la bonne personne)</w:t>
      </w:r>
      <w:r w:rsidRPr="003B51AC">
        <w:rPr>
          <w:rStyle w:val="Appelnotedebasdep"/>
          <w:rFonts w:cs="Arial"/>
        </w:rPr>
        <w:footnoteReference w:id="215"/>
      </w:r>
      <w:r w:rsidRPr="003B51AC">
        <w:rPr>
          <w:rFonts w:cs="Arial"/>
        </w:rPr>
        <w:t>. Dans le domaine sexuel, comme dans le domaine économique, les notions d’efficacité, de coûts et de rentabilité, détruisent la notion de contrat sur la durée.</w:t>
      </w:r>
    </w:p>
    <w:p w14:paraId="7FAA4BE7" w14:textId="77777777" w:rsidR="00F6091E" w:rsidRPr="003B51AC" w:rsidRDefault="00F6091E" w:rsidP="00E57AC7">
      <w:pPr>
        <w:spacing w:line="276" w:lineRule="auto"/>
        <w:rPr>
          <w:rFonts w:cs="Arial"/>
        </w:rPr>
      </w:pPr>
    </w:p>
    <w:p w14:paraId="432EEBF5" w14:textId="3960B0D2" w:rsidR="007219FC" w:rsidRDefault="007219FC" w:rsidP="00E57AC7">
      <w:pPr>
        <w:spacing w:line="276" w:lineRule="auto"/>
        <w:rPr>
          <w:rFonts w:cs="Arial"/>
        </w:rPr>
      </w:pPr>
      <w:r w:rsidRPr="003B51AC">
        <w:rPr>
          <w:rFonts w:cs="Arial"/>
        </w:rPr>
        <w:t>Face à l’incertitude émotionnelle, plusieurs stratégies sont possibles :</w:t>
      </w:r>
    </w:p>
    <w:p w14:paraId="4D6C3F5B" w14:textId="77777777" w:rsidR="00236A42" w:rsidRPr="003B51AC" w:rsidRDefault="00236A42" w:rsidP="00E57AC7">
      <w:pPr>
        <w:spacing w:line="276" w:lineRule="auto"/>
        <w:rPr>
          <w:rFonts w:cs="Arial"/>
        </w:rPr>
      </w:pPr>
    </w:p>
    <w:p w14:paraId="7A1EE666" w14:textId="77777777" w:rsidR="007219FC" w:rsidRPr="003B51AC" w:rsidRDefault="007219FC" w:rsidP="00E57AC7">
      <w:pPr>
        <w:pStyle w:val="Listecouleur-Accent11"/>
        <w:numPr>
          <w:ilvl w:val="0"/>
          <w:numId w:val="21"/>
        </w:numPr>
        <w:spacing w:line="276" w:lineRule="auto"/>
        <w:rPr>
          <w:rFonts w:cs="Arial"/>
        </w:rPr>
      </w:pPr>
      <w:r w:rsidRPr="003B51AC">
        <w:rPr>
          <w:rFonts w:cs="Arial"/>
        </w:rPr>
        <w:lastRenderedPageBreak/>
        <w:t>Investir sans certitude de retour</w:t>
      </w:r>
    </w:p>
    <w:p w14:paraId="0E79D370" w14:textId="77777777" w:rsidR="007219FC" w:rsidRPr="003B51AC" w:rsidRDefault="007219FC" w:rsidP="00E57AC7">
      <w:pPr>
        <w:pStyle w:val="Listecouleur-Accent11"/>
        <w:numPr>
          <w:ilvl w:val="0"/>
          <w:numId w:val="21"/>
        </w:numPr>
        <w:spacing w:line="276" w:lineRule="auto"/>
        <w:rPr>
          <w:rFonts w:cs="Arial"/>
        </w:rPr>
      </w:pPr>
      <w:r w:rsidRPr="003B51AC">
        <w:rPr>
          <w:rFonts w:cs="Arial"/>
        </w:rPr>
        <w:t>Retirer rapidement son investissement lorsque le rendement semble incertain ;</w:t>
      </w:r>
    </w:p>
    <w:p w14:paraId="72B1373E" w14:textId="77777777" w:rsidR="007219FC" w:rsidRPr="003B51AC" w:rsidRDefault="007219FC" w:rsidP="00E57AC7">
      <w:pPr>
        <w:pStyle w:val="Listecouleur-Accent11"/>
        <w:numPr>
          <w:ilvl w:val="0"/>
          <w:numId w:val="21"/>
        </w:numPr>
        <w:spacing w:line="276" w:lineRule="auto"/>
        <w:rPr>
          <w:rFonts w:cs="Arial"/>
        </w:rPr>
      </w:pPr>
      <w:r w:rsidRPr="003B51AC">
        <w:rPr>
          <w:rFonts w:cs="Arial"/>
        </w:rPr>
        <w:t>Partir lorsque les exigences sont trop élevées ;</w:t>
      </w:r>
    </w:p>
    <w:p w14:paraId="13A13146" w14:textId="77777777" w:rsidR="007219FC" w:rsidRDefault="007219FC" w:rsidP="00E57AC7">
      <w:pPr>
        <w:pStyle w:val="Listecouleur-Accent11"/>
        <w:numPr>
          <w:ilvl w:val="0"/>
          <w:numId w:val="21"/>
        </w:numPr>
        <w:spacing w:line="276" w:lineRule="auto"/>
        <w:rPr>
          <w:rFonts w:cs="Arial"/>
        </w:rPr>
      </w:pPr>
      <w:r w:rsidRPr="003B51AC">
        <w:rPr>
          <w:rFonts w:cs="Arial"/>
        </w:rPr>
        <w:t>Développer des stratégies d’assurance sous forme de mécanismes de défense et de protection en se montrant émotionnellement vigilant face à des pertes éventuelles.</w:t>
      </w:r>
    </w:p>
    <w:p w14:paraId="29EC05B3" w14:textId="77777777" w:rsidR="00F6091E" w:rsidRPr="003B51AC" w:rsidRDefault="00F6091E" w:rsidP="00F6091E">
      <w:pPr>
        <w:pStyle w:val="Listecouleur-Accent11"/>
        <w:spacing w:line="276" w:lineRule="auto"/>
        <w:rPr>
          <w:rFonts w:cs="Arial"/>
        </w:rPr>
      </w:pPr>
    </w:p>
    <w:p w14:paraId="5EA37180" w14:textId="77777777" w:rsidR="007219FC" w:rsidRPr="003B51AC" w:rsidRDefault="007219FC" w:rsidP="00E57AC7">
      <w:pPr>
        <w:spacing w:line="276" w:lineRule="auto"/>
        <w:rPr>
          <w:rFonts w:cs="Arial"/>
        </w:rPr>
      </w:pPr>
      <w:r w:rsidRPr="003B51AC">
        <w:rPr>
          <w:rFonts w:cs="Arial"/>
        </w:rPr>
        <w:t xml:space="preserve">Toutes ces stratégies mettent en évidence combien ils est difficile, dans ce type de relations, de mettre sur pieds une dynamique liée à la confiance. La confiance nécessiterait d’avoir l’assurance que chaque membre du couple va honorer la confiance de l’autre et respecter le cadre convenu. L’engagement favoriserait la confiance, mais on s’aperçoit que beaucoup de jeunes familles craignent de s’engager. Certains sont même prêts à avoir des enfants sans établir de contrat clair, le mariage paraissant trop ringard ou oppressant. On </w:t>
      </w:r>
      <w:r w:rsidRPr="003B51AC">
        <w:rPr>
          <w:rFonts w:cs="Arial"/>
          <w:i/>
        </w:rPr>
        <w:t>pense</w:t>
      </w:r>
      <w:r w:rsidRPr="003B51AC">
        <w:rPr>
          <w:rFonts w:cs="Arial"/>
        </w:rPr>
        <w:t xml:space="preserve"> alors que l’autre va coopérer, mais sans garantie ferme. La liberté de se retirer d’une relation à n’importe quel moment rend le futur problématique, car la capacité à imaginer l’avenir est étroitement lié à la assurance de pouvoir compter sur le conjoint.</w:t>
      </w:r>
    </w:p>
    <w:p w14:paraId="3F4634A9" w14:textId="77777777" w:rsidR="005F7CE9" w:rsidRPr="003B51AC" w:rsidRDefault="005F7CE9" w:rsidP="00E57AC7">
      <w:pPr>
        <w:spacing w:line="276" w:lineRule="auto"/>
        <w:rPr>
          <w:rFonts w:cs="Arial"/>
        </w:rPr>
      </w:pPr>
    </w:p>
    <w:p w14:paraId="035F0639" w14:textId="77777777" w:rsidR="007219FC" w:rsidRPr="003B51AC" w:rsidRDefault="007219FC" w:rsidP="00E57AC7">
      <w:pPr>
        <w:spacing w:line="276" w:lineRule="auto"/>
        <w:rPr>
          <w:rFonts w:cs="Arial"/>
        </w:rPr>
      </w:pPr>
      <w:r w:rsidRPr="003B51AC">
        <w:rPr>
          <w:rFonts w:cs="Arial"/>
        </w:rPr>
        <w:t>Tomber amoureux, faire la cour, choisir un partenaire, vivre avec quelqu’un, tout cela a été profondément transformé par l’institutionnalisation de la liberté. Le contrat de mariage qui, jusque-là protégeait l’intimité de la sexualité partagée, n’existe presque plus. Actuellement, les émotions et l’attrait sexuels sont le seul fondement légitime des liens sexuels ; ils ne peuvent faire l’objet d’un véritable contrat. Les liens sexuels peuvent être revus à tout moment par l’une des deux partie, de manière unilatérale. La menace constante de rupture fait vivre les conjoints dans l’anticipation constante de la fin de la relation, ce qui fait adopter des stratégies de calcul et d’évitement des risques, pouvant mener à une défection anticipée ou à une manipulation des émotions de l’autre. Ceux qui s’en sortent le mieux sont les personnalités qui arrivent à faire face à l’incertitude, sachant qu’elles ont d’autres issues possibles.</w:t>
      </w:r>
    </w:p>
    <w:p w14:paraId="6F7E6F7A" w14:textId="77777777" w:rsidR="005F7CE9" w:rsidRPr="003B51AC" w:rsidRDefault="005F7CE9" w:rsidP="00E57AC7">
      <w:pPr>
        <w:spacing w:line="276" w:lineRule="auto"/>
        <w:rPr>
          <w:rFonts w:cs="Arial"/>
        </w:rPr>
      </w:pPr>
    </w:p>
    <w:p w14:paraId="6087930E" w14:textId="77777777" w:rsidR="007219FC" w:rsidRDefault="007219FC" w:rsidP="00E57AC7">
      <w:pPr>
        <w:spacing w:line="276" w:lineRule="auto"/>
        <w:rPr>
          <w:rFonts w:cs="Arial"/>
        </w:rPr>
      </w:pPr>
      <w:r w:rsidRPr="003B51AC">
        <w:rPr>
          <w:rFonts w:cs="Arial"/>
        </w:rPr>
        <w:t>Le divorce est la destruction ardue et fortement institutionnalisée du contrat de mariage, lorsque celui-ci n’apporte pas entière satisfaction. Il est presque toujours le fruit d’un choix mûrement réfléchi. Il prend rarement la forme d’une rupture brutale sans justification. Le mariage moderne est intimement lié à l’idéal sentimental de l’amour romantique, et le lieu d’épanouissement de la famille, lieu du lien par excellence. Lorsque le divorce survient, les liens sont alors brisés, chacun des membres du couple retrouvant son indépendance et son autonomie. S’opère alors le « </w:t>
      </w:r>
      <w:proofErr w:type="spellStart"/>
      <w:r w:rsidRPr="003B51AC">
        <w:rPr>
          <w:rFonts w:cs="Arial"/>
        </w:rPr>
        <w:t>détricotage</w:t>
      </w:r>
      <w:proofErr w:type="spellEnd"/>
      <w:r w:rsidRPr="003B51AC">
        <w:rPr>
          <w:rFonts w:cs="Arial"/>
        </w:rPr>
        <w:t xml:space="preserve"> » des liens et une remise en question du sens de la relation, réelle ou imaginaire, dans laquelle le sujet est engagé. Ce </w:t>
      </w:r>
      <w:proofErr w:type="spellStart"/>
      <w:r w:rsidRPr="003B51AC">
        <w:rPr>
          <w:rFonts w:cs="Arial"/>
        </w:rPr>
        <w:t>détricotage</w:t>
      </w:r>
      <w:proofErr w:type="spellEnd"/>
      <w:r w:rsidRPr="003B51AC">
        <w:rPr>
          <w:rFonts w:cs="Arial"/>
        </w:rPr>
        <w:t xml:space="preserve"> est vécu comme une confrontation à la « réalité » de ce qu’est l’autre, d’un acte de trahison, ou de différences irréconciliables. Souvent l’endurance domestique a eu raison du désir sexuel. La norme monogame voudrait que les sentiments et la sexualité coïncident, ce qui ne correspond pas toujours à la réalité. « Lorsque la sexualité diminue, qu’elle </w:t>
      </w:r>
      <w:r w:rsidRPr="003B51AC">
        <w:rPr>
          <w:rFonts w:cs="Arial"/>
        </w:rPr>
        <w:lastRenderedPageBreak/>
        <w:t>est « externalisée » ou absente, elle remet en question les sentiments mêmes à l’origine de la relation. Cette contradiction est source d’incertitude, de conflit et de tension, obligeant les partenaires à remettre en question le lien qui les unit. Le non-amour est alors créé par la difficulté à faire correspondre ses sentiments et son corps sexuel »</w:t>
      </w:r>
      <w:r w:rsidRPr="003B51AC">
        <w:rPr>
          <w:rStyle w:val="Appelnotedebasdep"/>
          <w:rFonts w:cs="Arial"/>
        </w:rPr>
        <w:footnoteReference w:id="216"/>
      </w:r>
      <w:r w:rsidRPr="003B51AC">
        <w:rPr>
          <w:rFonts w:cs="Arial"/>
        </w:rPr>
        <w:t>. La valorisation du moi et de ses besoins propres fait apparaître le lien comme étouffant, incompatible à l’épanouissement individuel. Si, pour l’un des conjoints, le divorce est synonyme de déchirement, pour l’autre, il est ouverture à la liberté.</w:t>
      </w:r>
    </w:p>
    <w:p w14:paraId="4C21641D" w14:textId="77777777" w:rsidR="003B51AC" w:rsidRDefault="003B51AC" w:rsidP="00E57AC7">
      <w:pPr>
        <w:spacing w:line="276" w:lineRule="auto"/>
        <w:rPr>
          <w:rFonts w:cs="Arial"/>
        </w:rPr>
      </w:pPr>
    </w:p>
    <w:p w14:paraId="380A992F" w14:textId="77777777" w:rsidR="003B51AC" w:rsidRDefault="003B51AC" w:rsidP="00E57AC7">
      <w:pPr>
        <w:spacing w:line="276" w:lineRule="auto"/>
        <w:rPr>
          <w:rFonts w:cs="Arial"/>
        </w:rPr>
      </w:pPr>
      <w:r>
        <w:rPr>
          <w:rFonts w:cs="Arial"/>
        </w:rPr>
        <w:t>L’exposition à des ruptures fréquentes est une conséquence du style de sexualité actuellement en vogue. L’aspiration à une bonne santé sexuelle passe parfois par la rupture devenue nécessaire ; toutefois, elle n’est pas anodine pour les individus en présence et il appartient à chacun de se déterminer. Si elle peut augmenter le bien-être physique, émotionnel, mental et social d’une personne, elle a aussi le potentiel de le détériorer.</w:t>
      </w:r>
    </w:p>
    <w:p w14:paraId="09A36217" w14:textId="77777777" w:rsidR="003B51AC" w:rsidRPr="003B51AC" w:rsidRDefault="003B51AC" w:rsidP="00E57AC7">
      <w:pPr>
        <w:spacing w:line="276" w:lineRule="auto"/>
        <w:rPr>
          <w:rFonts w:cs="Arial"/>
        </w:rPr>
      </w:pPr>
    </w:p>
    <w:p w14:paraId="5BF6C0CE" w14:textId="77777777" w:rsidR="007219FC" w:rsidRDefault="007B3D81" w:rsidP="00E57AC7">
      <w:pPr>
        <w:spacing w:line="276" w:lineRule="auto"/>
        <w:rPr>
          <w:rFonts w:cs="Arial"/>
          <w:color w:val="333333"/>
          <w:shd w:val="clear" w:color="auto" w:fill="FFFFFF"/>
        </w:rPr>
      </w:pPr>
      <w:r>
        <w:rPr>
          <w:rFonts w:cs="Arial"/>
          <w:color w:val="333333"/>
          <w:shd w:val="clear" w:color="auto" w:fill="FFFFFF"/>
        </w:rPr>
        <w:t>Puisque nous avons évoqué la sexualité en vogue, une question ne peut être évitée : celle du rapport entre la contrainte sociale et la liberté d’être soi.</w:t>
      </w:r>
    </w:p>
    <w:p w14:paraId="244F7E5F" w14:textId="77777777" w:rsidR="007B3D81" w:rsidRPr="00DD3204" w:rsidRDefault="007B3D81" w:rsidP="00E57AC7">
      <w:pPr>
        <w:spacing w:line="276" w:lineRule="auto"/>
        <w:rPr>
          <w:rFonts w:cs="Arial"/>
        </w:rPr>
      </w:pPr>
    </w:p>
    <w:p w14:paraId="18AFCCB2" w14:textId="77777777" w:rsidR="00AB344F" w:rsidRPr="00DD3204" w:rsidRDefault="00AB344F" w:rsidP="00E57AC7">
      <w:pPr>
        <w:spacing w:line="276" w:lineRule="auto"/>
        <w:rPr>
          <w:rFonts w:cs="Arial"/>
        </w:rPr>
      </w:pPr>
    </w:p>
    <w:p w14:paraId="2B4C7566" w14:textId="77777777" w:rsidR="00F3722B" w:rsidRPr="00DD3204" w:rsidRDefault="00F3722B" w:rsidP="00E57AC7">
      <w:pPr>
        <w:pStyle w:val="Titre2"/>
        <w:spacing w:before="0" w:line="276" w:lineRule="auto"/>
        <w:rPr>
          <w:rFonts w:cs="Arial"/>
          <w:sz w:val="22"/>
          <w:szCs w:val="22"/>
        </w:rPr>
      </w:pPr>
      <w:bookmarkStart w:id="43" w:name="_Toc46695492"/>
      <w:bookmarkStart w:id="44" w:name="_Toc53418016"/>
      <w:r w:rsidRPr="00DD3204">
        <w:rPr>
          <w:rFonts w:cs="Arial"/>
          <w:sz w:val="22"/>
          <w:szCs w:val="22"/>
        </w:rPr>
        <w:t>libération ou contrainte d’être dans la norme ?</w:t>
      </w:r>
      <w:bookmarkEnd w:id="43"/>
      <w:bookmarkEnd w:id="44"/>
    </w:p>
    <w:p w14:paraId="2F408E64" w14:textId="77777777" w:rsidR="00AB344F" w:rsidRPr="00DD3204" w:rsidRDefault="00AB344F" w:rsidP="00E57AC7">
      <w:pPr>
        <w:spacing w:line="276" w:lineRule="auto"/>
        <w:rPr>
          <w:rFonts w:cs="Arial"/>
        </w:rPr>
      </w:pPr>
    </w:p>
    <w:p w14:paraId="5AA35EFA" w14:textId="77777777" w:rsidR="00BB6693" w:rsidRPr="00DD3204" w:rsidRDefault="00BB6693" w:rsidP="00E57AC7">
      <w:pPr>
        <w:spacing w:line="276" w:lineRule="auto"/>
        <w:rPr>
          <w:rFonts w:cs="Arial"/>
        </w:rPr>
      </w:pPr>
    </w:p>
    <w:p w14:paraId="487F960E" w14:textId="77777777" w:rsidR="00BB6693" w:rsidRPr="00DD3204" w:rsidRDefault="00BB6693" w:rsidP="00E57AC7">
      <w:pPr>
        <w:spacing w:line="276" w:lineRule="auto"/>
        <w:rPr>
          <w:rFonts w:cs="Arial"/>
        </w:rPr>
      </w:pPr>
      <w:r w:rsidRPr="00DD3204">
        <w:rPr>
          <w:rFonts w:cs="Arial"/>
        </w:rPr>
        <w:t>Michela Marzano relève très justement le décalage entre l’apologie de la liberté individuelle et l’apparition de nouveaux conformismes. « Apparemment, tout le monde est « libre » et chacun peut choisir sa propre pratique sexuelle. Mais à quel genre de choix avons-nous réellement accès ? Sommes-nous effectivement libres ou, sous couvert de liberté, sommes-nous soumis à une nouvelle et subtile forme de servitude ? (…) Les discours et les représentations médiatiques d’aujourd’hui encouragent les individus à suivre leurs envies, à rechercher leurs plaisirs, à promouvoir une satisfaction personnelle immédiate. »</w:t>
      </w:r>
      <w:r w:rsidRPr="00DD3204">
        <w:rPr>
          <w:rStyle w:val="Appelnotedebasdep"/>
          <w:rFonts w:cs="Arial"/>
        </w:rPr>
        <w:footnoteReference w:id="217"/>
      </w:r>
    </w:p>
    <w:p w14:paraId="61AC6CE1" w14:textId="77777777" w:rsidR="00BB6693" w:rsidRPr="00DD3204" w:rsidRDefault="00BB6693" w:rsidP="00E57AC7">
      <w:pPr>
        <w:spacing w:line="276" w:lineRule="auto"/>
        <w:rPr>
          <w:rFonts w:cs="Arial"/>
        </w:rPr>
      </w:pPr>
    </w:p>
    <w:p w14:paraId="2ED9CCC1" w14:textId="77777777" w:rsidR="00BB6693" w:rsidRPr="007B3D81" w:rsidRDefault="00BB6693" w:rsidP="00E57AC7">
      <w:pPr>
        <w:spacing w:line="276" w:lineRule="auto"/>
        <w:rPr>
          <w:rFonts w:cs="Arial"/>
        </w:rPr>
      </w:pPr>
      <w:r w:rsidRPr="007B3D81">
        <w:rPr>
          <w:rFonts w:cs="Arial"/>
        </w:rPr>
        <w:t>Pour Michela Marzano, « la “libération sexuelle” est loin d’avoir tenu ses promesses. Non seulement il n’est pas sûr que la liberté consiste à faire tout ce qui nous passe par la tête, mais surtout cette liberté tant attendue semble aujourd’hui très “encadrée”. N’est-elle pas désormais entièrement codifiée par le Marché et imposée par les moyens modernes de communication de masse ? »</w:t>
      </w:r>
      <w:r w:rsidRPr="007B3D81">
        <w:rPr>
          <w:rStyle w:val="Appelnotedebasdep"/>
          <w:rFonts w:cs="Arial"/>
        </w:rPr>
        <w:footnoteReference w:id="218"/>
      </w:r>
    </w:p>
    <w:p w14:paraId="7490D9DB" w14:textId="77777777" w:rsidR="00BB6693" w:rsidRPr="007B3D81" w:rsidRDefault="00BB6693" w:rsidP="00E57AC7">
      <w:pPr>
        <w:spacing w:line="276" w:lineRule="auto"/>
        <w:rPr>
          <w:rFonts w:cs="Arial"/>
        </w:rPr>
      </w:pPr>
    </w:p>
    <w:p w14:paraId="7402AD47" w14:textId="77777777" w:rsidR="00BB6693" w:rsidRPr="007B3D81" w:rsidRDefault="00BB6693" w:rsidP="00E57AC7">
      <w:pPr>
        <w:spacing w:line="276" w:lineRule="auto"/>
        <w:rPr>
          <w:rFonts w:cs="Arial"/>
        </w:rPr>
      </w:pPr>
      <w:r w:rsidRPr="007B3D81">
        <w:rPr>
          <w:rFonts w:cs="Arial"/>
        </w:rPr>
        <w:lastRenderedPageBreak/>
        <w:t xml:space="preserve">« Sous l’apparence de l’ouverture d’esprit, les médias populaires </w:t>
      </w:r>
      <w:r w:rsidR="00BE45BE" w:rsidRPr="007B3D81">
        <w:rPr>
          <w:rFonts w:cs="Arial"/>
        </w:rPr>
        <w:t xml:space="preserve">(…) </w:t>
      </w:r>
      <w:r w:rsidRPr="007B3D81">
        <w:rPr>
          <w:rFonts w:cs="Arial"/>
        </w:rPr>
        <w:t>se posent de plus en plus en nouveaux moralistes, en départageant le bien et le mal selon leurs propres fantasmes… C’est pourquoi nous sommes convaincus qu’aujourd’hui, en dépit des discours valorisant la liberté individuelle, nous sommes confrontés à une nouvelle morale qui envahit l’espace public et privé et qui n’hésite pas à transformer le “tu ne dois pas” en le “tu dois” du présent libertaire. “Bien qu’elle [la nouvelle morale] vise à provoquer, à susciter, à être “le désir”, ses méthodes sont au fond assez proches de celles qui caractérisaient l’ancienne morale. (…) Elle met en place un Surmoi terrifiant et dur, beaucoup plus impitoyable qu’aucun impératif ayant jamais existé, qui se colle à la peau de l’individu et lui répète sans cesse “tu dois désirer”, “tu dois être désirable”. De quel côté gît alors l’ordre contraignant ? Qui est réellement libre aujourd’hui ? »</w:t>
      </w:r>
      <w:r w:rsidRPr="007B3D81">
        <w:rPr>
          <w:rStyle w:val="Appelnotedebasdep"/>
          <w:rFonts w:cs="Arial"/>
        </w:rPr>
        <w:footnoteReference w:id="219"/>
      </w:r>
    </w:p>
    <w:p w14:paraId="25BE6D6A" w14:textId="77777777" w:rsidR="00BB6693" w:rsidRPr="007B3D81" w:rsidRDefault="00BB6693" w:rsidP="00E57AC7">
      <w:pPr>
        <w:spacing w:line="276" w:lineRule="auto"/>
        <w:rPr>
          <w:rFonts w:cs="Arial"/>
        </w:rPr>
      </w:pPr>
    </w:p>
    <w:p w14:paraId="15782F49" w14:textId="77777777" w:rsidR="00604630" w:rsidRPr="007B3D81" w:rsidRDefault="00604630" w:rsidP="00E57AC7">
      <w:pPr>
        <w:spacing w:line="276" w:lineRule="auto"/>
        <w:rPr>
          <w:rFonts w:cs="Arial"/>
          <w:color w:val="000000"/>
        </w:rPr>
      </w:pPr>
      <w:r w:rsidRPr="007B3D81">
        <w:rPr>
          <w:rFonts w:cs="Arial"/>
          <w:color w:val="000000"/>
        </w:rPr>
        <w:t xml:space="preserve">« Pour les Anciens, en effet (qu’ils fussent chrétiens ou platoniciens) la liberté humaine ne résidait pas dans cette fidélité aux désirs, mais, au contraire, dans notre capacité à leur désobéir. C’était la maîtrise de soi et non l’abandon aux pulsions qui était associée à une </w:t>
      </w:r>
      <w:r w:rsidRPr="007B3D81">
        <w:rPr>
          <w:rFonts w:cs="Arial"/>
          <w:i/>
          <w:color w:val="000000"/>
        </w:rPr>
        <w:t>liberté active</w:t>
      </w:r>
      <w:r w:rsidRPr="007B3D81">
        <w:rPr>
          <w:rFonts w:cs="Arial"/>
          <w:color w:val="000000"/>
        </w:rPr>
        <w:t>. Évoquant les Grecs à ce sujet, Foucault s’exprimait ainsi : “S’il est à ce point important de gouverner désirs et plaisirs, si l’usage qu’on en fait constitue un enjeu moral d’un tel prix, ce n’est pas pour conserver ou retrouver une innocence d’origine ; ce n’est pas, en général (…) pour préserver une pureté ; c’est afin d’être libre et de pouvoir le rester”</w:t>
      </w:r>
      <w:r w:rsidRPr="007B3D81">
        <w:rPr>
          <w:rStyle w:val="Appelnotedebasdep"/>
          <w:rFonts w:cs="Arial"/>
          <w:color w:val="000000"/>
        </w:rPr>
        <w:footnoteReference w:id="220"/>
      </w:r>
      <w:r w:rsidRPr="007B3D81">
        <w:rPr>
          <w:rFonts w:cs="Arial"/>
          <w:color w:val="000000"/>
        </w:rPr>
        <w:t xml:space="preserve"> Nous voyons aujourd’hui les choses à l’envers »</w:t>
      </w:r>
      <w:r w:rsidRPr="007B3D81">
        <w:rPr>
          <w:rStyle w:val="Appelnotedebasdep"/>
          <w:rFonts w:cs="Arial"/>
          <w:color w:val="000000"/>
        </w:rPr>
        <w:footnoteReference w:id="221"/>
      </w:r>
      <w:r w:rsidRPr="007B3D81">
        <w:rPr>
          <w:rFonts w:cs="Arial"/>
          <w:color w:val="000000"/>
        </w:rPr>
        <w:t>.</w:t>
      </w:r>
    </w:p>
    <w:p w14:paraId="3EBACAB4" w14:textId="77777777" w:rsidR="00604630" w:rsidRPr="007B3D81" w:rsidRDefault="00604630" w:rsidP="00E57AC7">
      <w:pPr>
        <w:spacing w:line="276" w:lineRule="auto"/>
        <w:rPr>
          <w:rFonts w:cs="Arial"/>
        </w:rPr>
      </w:pPr>
    </w:p>
    <w:p w14:paraId="1EFF244C" w14:textId="4CC76272" w:rsidR="00BB6693" w:rsidRDefault="00BE45BE" w:rsidP="00E57AC7">
      <w:pPr>
        <w:spacing w:line="276" w:lineRule="auto"/>
        <w:rPr>
          <w:rFonts w:cs="Arial"/>
        </w:rPr>
      </w:pPr>
      <w:r w:rsidRPr="007B3D81">
        <w:rPr>
          <w:rFonts w:cs="Arial"/>
        </w:rPr>
        <w:t>Aujourd’hui, la nouvelle forme de liberté-contrainte est d’être à l’écoute de nos désirs et de nos pulsions afin d’être</w:t>
      </w:r>
      <w:r w:rsidR="00BB6693" w:rsidRPr="007B3D81">
        <w:rPr>
          <w:rFonts w:cs="Arial"/>
        </w:rPr>
        <w:t xml:space="preserve"> dans la norme</w:t>
      </w:r>
      <w:r w:rsidRPr="007B3D81">
        <w:rPr>
          <w:rFonts w:cs="Arial"/>
        </w:rPr>
        <w:t>, une norme en partie définie par les sexologues et reprise par les revues féminines</w:t>
      </w:r>
      <w:r w:rsidR="00604630" w:rsidRPr="007B3D81">
        <w:rPr>
          <w:rFonts w:cs="Arial"/>
        </w:rPr>
        <w:t> :</w:t>
      </w:r>
    </w:p>
    <w:p w14:paraId="181887D5" w14:textId="77777777" w:rsidR="00236A42" w:rsidRPr="007B3D81" w:rsidRDefault="00236A42" w:rsidP="00E57AC7">
      <w:pPr>
        <w:spacing w:line="276" w:lineRule="auto"/>
        <w:rPr>
          <w:rFonts w:cs="Arial"/>
        </w:rPr>
      </w:pPr>
    </w:p>
    <w:p w14:paraId="3D204755" w14:textId="77777777" w:rsidR="00BB6693" w:rsidRPr="007B3D81" w:rsidRDefault="00BB6693" w:rsidP="00E57AC7">
      <w:pPr>
        <w:pStyle w:val="Listecouleur-Accent11"/>
        <w:numPr>
          <w:ilvl w:val="0"/>
          <w:numId w:val="1"/>
        </w:numPr>
        <w:spacing w:line="276" w:lineRule="auto"/>
        <w:rPr>
          <w:rFonts w:cs="Arial"/>
        </w:rPr>
      </w:pPr>
      <w:r w:rsidRPr="00CE1264">
        <w:rPr>
          <w:rFonts w:cs="Arial"/>
        </w:rPr>
        <w:t>Faire l’amour deux fois par semaine</w:t>
      </w:r>
      <w:r w:rsidR="00BE45BE" w:rsidRPr="00CE1264">
        <w:rPr>
          <w:rFonts w:cs="Arial"/>
        </w:rPr>
        <w:t xml:space="preserve"> permet de</w:t>
      </w:r>
      <w:r w:rsidRPr="00CE1264">
        <w:rPr>
          <w:rFonts w:cs="Arial"/>
        </w:rPr>
        <w:t xml:space="preserve"> lib</w:t>
      </w:r>
      <w:r w:rsidR="00BE45BE" w:rsidRPr="00CE1264">
        <w:rPr>
          <w:rFonts w:cs="Arial"/>
        </w:rPr>
        <w:t>érer</w:t>
      </w:r>
      <w:r w:rsidRPr="00CE1264">
        <w:rPr>
          <w:rFonts w:cs="Arial"/>
        </w:rPr>
        <w:t xml:space="preserve"> certains anticorps</w:t>
      </w:r>
      <w:r w:rsidRPr="007B3D81">
        <w:rPr>
          <w:rFonts w:cs="Arial"/>
        </w:rPr>
        <w:t xml:space="preserve"> (comme l’immunoglobuline A ou </w:t>
      </w:r>
      <w:proofErr w:type="spellStart"/>
      <w:r w:rsidRPr="007B3D81">
        <w:rPr>
          <w:rFonts w:cs="Arial"/>
        </w:rPr>
        <w:t>IgA</w:t>
      </w:r>
      <w:proofErr w:type="spellEnd"/>
      <w:r w:rsidRPr="007B3D81">
        <w:rPr>
          <w:rFonts w:cs="Arial"/>
        </w:rPr>
        <w:t>) qui aident le corps à se protéger contre les infections et les maladies ;</w:t>
      </w:r>
    </w:p>
    <w:p w14:paraId="1A5D6BE9" w14:textId="77777777" w:rsidR="00BB6693" w:rsidRPr="00CE1264" w:rsidRDefault="00BB6693" w:rsidP="00E57AC7">
      <w:pPr>
        <w:pStyle w:val="Listecouleur-Accent11"/>
        <w:numPr>
          <w:ilvl w:val="0"/>
          <w:numId w:val="1"/>
        </w:numPr>
        <w:spacing w:line="276" w:lineRule="auto"/>
        <w:rPr>
          <w:rFonts w:cs="Arial"/>
        </w:rPr>
      </w:pPr>
      <w:r w:rsidRPr="00CE1264">
        <w:rPr>
          <w:rFonts w:cs="Arial"/>
        </w:rPr>
        <w:t>Le sexe soulage la douleur, d’une part parce qu’il permet au corps de se relâcher, mais aussi parce que, durant l’orgasme, l’organisme libère de l’ocytocine, une hormone qui accroit le niveau d’endorphines ;</w:t>
      </w:r>
    </w:p>
    <w:p w14:paraId="0D018FEE" w14:textId="77777777" w:rsidR="00BB6693" w:rsidRPr="00CE1264" w:rsidRDefault="00BB6693" w:rsidP="00E57AC7">
      <w:pPr>
        <w:pStyle w:val="Listecouleur-Accent11"/>
        <w:numPr>
          <w:ilvl w:val="0"/>
          <w:numId w:val="1"/>
        </w:numPr>
        <w:spacing w:line="276" w:lineRule="auto"/>
        <w:rPr>
          <w:rFonts w:cs="Arial"/>
        </w:rPr>
      </w:pPr>
      <w:r w:rsidRPr="00CE1264">
        <w:rPr>
          <w:rFonts w:cs="Arial"/>
        </w:rPr>
        <w:t>Le sexe aide à combattre la dépression chez les femmes. Les personnes ayant régulièrement des orgasmes sont en général plus relaxées, moins déprimées et plus satisfaites du point de vue physique et émotionnel ;</w:t>
      </w:r>
    </w:p>
    <w:p w14:paraId="0FFB5F7A" w14:textId="77777777" w:rsidR="00BB6693" w:rsidRPr="00CE1264" w:rsidRDefault="00BB6693" w:rsidP="00E57AC7">
      <w:pPr>
        <w:pStyle w:val="Listecouleur-Accent11"/>
        <w:numPr>
          <w:ilvl w:val="0"/>
          <w:numId w:val="1"/>
        </w:numPr>
        <w:spacing w:line="276" w:lineRule="auto"/>
        <w:rPr>
          <w:rFonts w:cs="Arial"/>
        </w:rPr>
      </w:pPr>
      <w:r w:rsidRPr="00CE1264">
        <w:rPr>
          <w:rFonts w:cs="Arial"/>
        </w:rPr>
        <w:lastRenderedPageBreak/>
        <w:t>Le sexe favorise le sommeil et le relâchement de la tension nerveuse, grâce à la production de sérotonine dans le cerveau. Cette hormone contrôle l’humeur et entre d’ailleurs dans la composition de certains antidépresseurs. »</w:t>
      </w:r>
      <w:r w:rsidRPr="00CE1264">
        <w:rPr>
          <w:rStyle w:val="Appelnotedebasdep"/>
          <w:rFonts w:cs="Arial"/>
        </w:rPr>
        <w:footnoteReference w:id="222"/>
      </w:r>
    </w:p>
    <w:p w14:paraId="398A7FC5" w14:textId="77777777" w:rsidR="00E00903" w:rsidRPr="00CE1264" w:rsidRDefault="00E00903" w:rsidP="00E57AC7">
      <w:pPr>
        <w:pStyle w:val="Listecouleur-Accent11"/>
        <w:numPr>
          <w:ilvl w:val="0"/>
          <w:numId w:val="1"/>
        </w:numPr>
        <w:spacing w:line="276" w:lineRule="auto"/>
        <w:rPr>
          <w:rFonts w:cs="Arial"/>
        </w:rPr>
      </w:pPr>
      <w:r w:rsidRPr="00CE1264">
        <w:rPr>
          <w:rFonts w:cs="Arial"/>
        </w:rPr>
        <w:t>Etc.</w:t>
      </w:r>
    </w:p>
    <w:p w14:paraId="1154881A" w14:textId="77777777" w:rsidR="00BB6693" w:rsidRPr="007B3D81" w:rsidRDefault="00BB6693" w:rsidP="00E57AC7">
      <w:pPr>
        <w:spacing w:line="276" w:lineRule="auto"/>
        <w:rPr>
          <w:rFonts w:cs="Arial"/>
        </w:rPr>
      </w:pPr>
    </w:p>
    <w:p w14:paraId="72F6179F" w14:textId="77777777" w:rsidR="00AF5CB0" w:rsidRDefault="00F553D9" w:rsidP="00E57AC7">
      <w:pPr>
        <w:spacing w:line="276" w:lineRule="auto"/>
        <w:rPr>
          <w:rFonts w:cs="Arial"/>
        </w:rPr>
      </w:pPr>
      <w:r w:rsidRPr="007B3D81">
        <w:rPr>
          <w:rFonts w:cs="Arial"/>
        </w:rPr>
        <w:t>Face à ce qui est présenté comme des vérités scientifiques, donc indiscutables</w:t>
      </w:r>
      <w:r w:rsidR="0062461C" w:rsidRPr="007B3D81">
        <w:rPr>
          <w:rFonts w:cs="Arial"/>
        </w:rPr>
        <w:t>, il semble indispensable de s’y plier. Dès lors, être asexuel semble inconcevable. Ne pas avoir de relations sexuelles pour toutes sortes de « bonnes raisons » semble périlleux, aussi grave que l’alcool au volant !</w:t>
      </w:r>
    </w:p>
    <w:p w14:paraId="65F52838" w14:textId="77777777" w:rsidR="00144F62" w:rsidRPr="007B3D81" w:rsidRDefault="00144F62" w:rsidP="00E57AC7">
      <w:pPr>
        <w:spacing w:line="276" w:lineRule="auto"/>
        <w:rPr>
          <w:rFonts w:cs="Arial"/>
        </w:rPr>
      </w:pPr>
    </w:p>
    <w:p w14:paraId="0914D71F" w14:textId="77777777" w:rsidR="00D54450" w:rsidRDefault="005E2CAC" w:rsidP="00E57AC7">
      <w:pPr>
        <w:spacing w:line="276" w:lineRule="auto"/>
        <w:rPr>
          <w:rFonts w:cs="Arial"/>
        </w:rPr>
      </w:pPr>
      <w:r w:rsidRPr="007B3D81">
        <w:rPr>
          <w:rFonts w:cs="Arial"/>
        </w:rPr>
        <w:t xml:space="preserve">Ainsi donc, si la santé sexuelle a été favorisée par </w:t>
      </w:r>
      <w:r w:rsidR="00144F62">
        <w:rPr>
          <w:rFonts w:cs="Arial"/>
        </w:rPr>
        <w:t>les</w:t>
      </w:r>
      <w:r w:rsidRPr="007B3D81">
        <w:rPr>
          <w:rFonts w:cs="Arial"/>
        </w:rPr>
        <w:t xml:space="preserve"> médias, on s’aperçoit, à la plus grande surprise</w:t>
      </w:r>
      <w:r w:rsidR="00D54450" w:rsidRPr="007B3D81">
        <w:rPr>
          <w:rFonts w:cs="Arial"/>
        </w:rPr>
        <w:t xml:space="preserve"> probablement</w:t>
      </w:r>
      <w:r w:rsidRPr="007B3D81">
        <w:rPr>
          <w:rFonts w:cs="Arial"/>
        </w:rPr>
        <w:t xml:space="preserve"> de tous ceux qui ont œuvré au développement du concept de santé sexuelle et à sa mise en application sur le terrain, que la dynamique sociétale exerce une pression importante sur les individu.e.s afin qu’ils obéissent bien sagement aux prescriptions</w:t>
      </w:r>
      <w:r w:rsidR="00D54450" w:rsidRPr="007B3D81">
        <w:rPr>
          <w:rFonts w:cs="Arial"/>
        </w:rPr>
        <w:t xml:space="preserve"> explicites et implicites de leur environnement.</w:t>
      </w:r>
      <w:r w:rsidRPr="007B3D81">
        <w:rPr>
          <w:rFonts w:cs="Arial"/>
        </w:rPr>
        <w:t xml:space="preserve"> Si auparavant, les populations étaient soumises </w:t>
      </w:r>
      <w:r w:rsidR="00D54450" w:rsidRPr="007B3D81">
        <w:rPr>
          <w:rFonts w:cs="Arial"/>
        </w:rPr>
        <w:t xml:space="preserve">à des principes moralisateurs en matière de sexualité, actuellement, la contrainte de masse exerce à son tour une forte pression sur la population. </w:t>
      </w:r>
    </w:p>
    <w:p w14:paraId="7F8D6D84" w14:textId="77777777" w:rsidR="00144F62" w:rsidRDefault="00144F62" w:rsidP="00E57AC7">
      <w:pPr>
        <w:spacing w:line="276" w:lineRule="auto"/>
        <w:rPr>
          <w:rFonts w:cs="Arial"/>
        </w:rPr>
      </w:pPr>
    </w:p>
    <w:p w14:paraId="6FAF5610" w14:textId="77777777" w:rsidR="00144F62" w:rsidRPr="00144F62" w:rsidRDefault="00144F62" w:rsidP="00144F62">
      <w:pPr>
        <w:spacing w:line="276" w:lineRule="auto"/>
        <w:rPr>
          <w:rFonts w:cs="Arial"/>
        </w:rPr>
      </w:pPr>
      <w:r w:rsidRPr="00144F62">
        <w:rPr>
          <w:rFonts w:cs="Arial"/>
        </w:rPr>
        <w:t xml:space="preserve">Selon Jean-Claude </w:t>
      </w:r>
      <w:proofErr w:type="spellStart"/>
      <w:r w:rsidRPr="00144F62">
        <w:rPr>
          <w:rFonts w:cs="Arial"/>
        </w:rPr>
        <w:t>Guillebaud</w:t>
      </w:r>
      <w:proofErr w:type="spellEnd"/>
      <w:r w:rsidRPr="00144F62">
        <w:rPr>
          <w:rFonts w:cs="Arial"/>
        </w:rPr>
        <w:t>, « la plupart du temps, on part du – faux – postulat selon lequel la modernité aurait évacué toute morale, alors qu’elle n’a fait qu’en changer. En réalité, aucune liberté véritable n’a été substituée aux prétendues tyrannies du passé. Les contraintes ont changé de nature, ce qui n’est pas la même chose. Une morale traditionnelle a été rejetée et remplacée par une autre, tout aussi normative, même si c’est d’une manière différente. Une nouvelle morale, fondée, elle aussi sur des représentations qui mériteraient d’être questionnées aussi lucidement que l’ont été celles du passé. »</w:t>
      </w:r>
      <w:r w:rsidRPr="00144F62">
        <w:rPr>
          <w:rStyle w:val="Appelnotedebasdep"/>
          <w:rFonts w:cs="Arial"/>
        </w:rPr>
        <w:footnoteReference w:id="223"/>
      </w:r>
    </w:p>
    <w:p w14:paraId="3485A06B" w14:textId="77777777" w:rsidR="00144F62" w:rsidRPr="00144F62" w:rsidRDefault="00144F62" w:rsidP="00144F62">
      <w:pPr>
        <w:spacing w:line="276" w:lineRule="auto"/>
        <w:rPr>
          <w:rFonts w:cs="Arial"/>
        </w:rPr>
      </w:pPr>
    </w:p>
    <w:p w14:paraId="05680569" w14:textId="77777777" w:rsidR="00144F62" w:rsidRPr="007B3D81" w:rsidRDefault="00144F62" w:rsidP="00E57AC7">
      <w:pPr>
        <w:spacing w:line="276" w:lineRule="auto"/>
        <w:rPr>
          <w:rFonts w:cs="Arial"/>
        </w:rPr>
      </w:pPr>
      <w:r w:rsidRPr="00144F62">
        <w:rPr>
          <w:rFonts w:cs="Arial"/>
        </w:rPr>
        <w:t>Selon lui, notre « époque est habitée par toutes sortes de valeurs nouvelles, d’interdits et d’injonctions qui ne sont pas vécus comme des contraintes morales parce qu’ils sont intériorisés par l’air du temps et chargés d’une forte symbolique. Ils sont acceptés inconsciemment – ingénument – comme l’étaient naguère les interdits fondateurs de la morale traditionnelle. (…) Et c’est contre ces valeurs déjà mortes que sans périls et sans gloire, nous continuons de batailler ! »</w:t>
      </w:r>
      <w:r w:rsidRPr="00144F62">
        <w:rPr>
          <w:rStyle w:val="Appelnotedebasdep"/>
          <w:rFonts w:cs="Arial"/>
        </w:rPr>
        <w:footnoteReference w:id="224"/>
      </w:r>
      <w:r w:rsidRPr="00144F62">
        <w:rPr>
          <w:rFonts w:cs="Arial"/>
        </w:rPr>
        <w:t xml:space="preserve">. </w:t>
      </w:r>
      <w:proofErr w:type="spellStart"/>
      <w:r w:rsidRPr="00144F62">
        <w:rPr>
          <w:rFonts w:cs="Arial"/>
        </w:rPr>
        <w:t>Guillebaud</w:t>
      </w:r>
      <w:proofErr w:type="spellEnd"/>
      <w:r w:rsidRPr="00144F62">
        <w:rPr>
          <w:rFonts w:cs="Arial"/>
        </w:rPr>
        <w:t xml:space="preserve"> va jusqu’à s’insurger contre notre paresse mentale, « cette dérobade de l’esprit critique devant le nouveau sacré qui nous gouverne » !</w:t>
      </w:r>
    </w:p>
    <w:p w14:paraId="02A44D23" w14:textId="77777777" w:rsidR="00D54450" w:rsidRPr="007B3D81" w:rsidRDefault="00D54450" w:rsidP="00E57AC7">
      <w:pPr>
        <w:spacing w:line="276" w:lineRule="auto"/>
        <w:rPr>
          <w:rFonts w:cs="Arial"/>
        </w:rPr>
      </w:pPr>
    </w:p>
    <w:p w14:paraId="6E10C074" w14:textId="0F87B14A" w:rsidR="001E7243" w:rsidRDefault="00D54450" w:rsidP="00E57AC7">
      <w:pPr>
        <w:spacing w:line="276" w:lineRule="auto"/>
        <w:rPr>
          <w:rFonts w:cs="Arial"/>
        </w:rPr>
      </w:pPr>
      <w:r w:rsidRPr="007B3D81">
        <w:rPr>
          <w:rFonts w:cs="Arial"/>
        </w:rPr>
        <w:lastRenderedPageBreak/>
        <w:t>Cela signifie-t-il que la santé sexuelle est péjorée par cela ? Probablement. En effet, si les individu.e.s ne sont pas véritablement libres de pratiquer la sexualité qui leur correspond, leur bien-être émotionnel, mental ainsi que social en subit des conséquences. La notion d’ «</w:t>
      </w:r>
      <w:r w:rsidR="007B3D81">
        <w:rPr>
          <w:rFonts w:cs="Arial"/>
        </w:rPr>
        <w:t> </w:t>
      </w:r>
      <w:r w:rsidRPr="007B3D81">
        <w:rPr>
          <w:rFonts w:cs="Arial"/>
        </w:rPr>
        <w:t>approche respectueuse » subit en effet des préjudices car</w:t>
      </w:r>
      <w:r w:rsidR="00580669" w:rsidRPr="007B3D81">
        <w:rPr>
          <w:rFonts w:cs="Arial"/>
        </w:rPr>
        <w:t xml:space="preserve"> si l’individu n’est pas respecté dans son identité propre, il pratique dès lors une sexualité qui </w:t>
      </w:r>
      <w:r w:rsidR="007B3D81">
        <w:rPr>
          <w:rFonts w:cs="Arial"/>
        </w:rPr>
        <w:t>ne correspond pas à ses aspirations</w:t>
      </w:r>
      <w:r w:rsidR="00580669" w:rsidRPr="007B3D81">
        <w:rPr>
          <w:rFonts w:cs="Arial"/>
        </w:rPr>
        <w:t>. Dès lors, si une personne souhaite au fond d’elle-même une relation qui dure et/ou qui soit basée sur l’amour</w:t>
      </w:r>
      <w:r w:rsidR="007B3D81">
        <w:rPr>
          <w:rFonts w:cs="Arial"/>
        </w:rPr>
        <w:t>, ses critères pour une bonne santé sexuelle passeront par d’autres chemins.</w:t>
      </w:r>
    </w:p>
    <w:p w14:paraId="63A926CB" w14:textId="6B421B73" w:rsidR="00236A42" w:rsidRDefault="00236A42" w:rsidP="00E57AC7">
      <w:pPr>
        <w:spacing w:line="276" w:lineRule="auto"/>
        <w:rPr>
          <w:rFonts w:cs="Arial"/>
        </w:rPr>
      </w:pPr>
    </w:p>
    <w:p w14:paraId="13B41FA6" w14:textId="3B2665CB" w:rsidR="00952433" w:rsidRDefault="00952433">
      <w:pPr>
        <w:rPr>
          <w:rFonts w:cs="Arial"/>
        </w:rPr>
      </w:pPr>
    </w:p>
    <w:p w14:paraId="002EE060" w14:textId="1B5B1029" w:rsidR="00D010A6" w:rsidRPr="00DD3204" w:rsidRDefault="00952433" w:rsidP="00E57AC7">
      <w:pPr>
        <w:pStyle w:val="Titre2"/>
        <w:spacing w:before="0" w:line="276" w:lineRule="auto"/>
        <w:rPr>
          <w:rFonts w:cs="Arial"/>
          <w:sz w:val="22"/>
          <w:szCs w:val="22"/>
        </w:rPr>
      </w:pPr>
      <w:bookmarkStart w:id="45" w:name="_Toc53418017"/>
      <w:r>
        <w:rPr>
          <w:rFonts w:cs="Arial"/>
          <w:sz w:val="22"/>
          <w:szCs w:val="22"/>
        </w:rPr>
        <w:t>N</w:t>
      </w:r>
      <w:r w:rsidR="005474D4">
        <w:rPr>
          <w:rFonts w:cs="Arial"/>
          <w:sz w:val="22"/>
          <w:szCs w:val="22"/>
        </w:rPr>
        <w:t>ouveaux types de conjugalités</w:t>
      </w:r>
      <w:bookmarkEnd w:id="45"/>
    </w:p>
    <w:p w14:paraId="7BE3D5D8" w14:textId="4E7A4930" w:rsidR="00D010A6" w:rsidRDefault="00D010A6" w:rsidP="00E57AC7">
      <w:pPr>
        <w:spacing w:line="276" w:lineRule="auto"/>
        <w:rPr>
          <w:rFonts w:cs="Arial"/>
        </w:rPr>
      </w:pPr>
    </w:p>
    <w:p w14:paraId="445682A4" w14:textId="77777777" w:rsidR="00952433" w:rsidRPr="00E24794" w:rsidRDefault="00952433" w:rsidP="00E57AC7">
      <w:pPr>
        <w:spacing w:line="276" w:lineRule="auto"/>
        <w:rPr>
          <w:rFonts w:cs="Arial"/>
        </w:rPr>
      </w:pPr>
    </w:p>
    <w:p w14:paraId="6E8FB661" w14:textId="77777777" w:rsidR="00D010A6" w:rsidRPr="00E24794" w:rsidRDefault="00D010A6" w:rsidP="00E57AC7">
      <w:pPr>
        <w:spacing w:line="276" w:lineRule="auto"/>
        <w:rPr>
          <w:rFonts w:cs="Arial"/>
        </w:rPr>
      </w:pPr>
      <w:r w:rsidRPr="00E24794">
        <w:rPr>
          <w:rFonts w:cs="Arial"/>
        </w:rPr>
        <w:t>Certain</w:t>
      </w:r>
      <w:r w:rsidR="00E24794">
        <w:rPr>
          <w:rFonts w:cs="Arial"/>
        </w:rPr>
        <w:t>s</w:t>
      </w:r>
      <w:r w:rsidRPr="00E24794">
        <w:rPr>
          <w:rFonts w:cs="Arial"/>
        </w:rPr>
        <w:t xml:space="preserve"> choisissent de se situer entre deux options : </w:t>
      </w:r>
      <w:r w:rsidR="00E24794">
        <w:rPr>
          <w:rFonts w:cs="Arial"/>
        </w:rPr>
        <w:t>établir</w:t>
      </w:r>
      <w:r w:rsidRPr="00E24794">
        <w:rPr>
          <w:rFonts w:cs="Arial"/>
        </w:rPr>
        <w:t xml:space="preserve"> une relation basée sur les affects</w:t>
      </w:r>
      <w:r w:rsidR="00E24794">
        <w:rPr>
          <w:rFonts w:cs="Arial"/>
        </w:rPr>
        <w:t xml:space="preserve"> / rester ouverts à des relations sans affects</w:t>
      </w:r>
      <w:r w:rsidRPr="00E24794">
        <w:rPr>
          <w:rFonts w:cs="Arial"/>
        </w:rPr>
        <w:t xml:space="preserve">. </w:t>
      </w:r>
      <w:r w:rsidR="00E24794">
        <w:rPr>
          <w:rFonts w:cs="Arial"/>
        </w:rPr>
        <w:t>Ce type de conjugalité</w:t>
      </w:r>
      <w:r w:rsidRPr="00E24794">
        <w:rPr>
          <w:rFonts w:cs="Arial"/>
        </w:rPr>
        <w:t xml:space="preserve"> est sans doute périlleux car une personne qui valorise les affects </w:t>
      </w:r>
      <w:r w:rsidR="00E24794">
        <w:rPr>
          <w:rFonts w:cs="Arial"/>
        </w:rPr>
        <w:t>encour</w:t>
      </w:r>
      <w:r w:rsidR="004D0A4A">
        <w:rPr>
          <w:rFonts w:cs="Arial"/>
        </w:rPr>
        <w:t>t</w:t>
      </w:r>
      <w:r w:rsidR="00E24794">
        <w:rPr>
          <w:rFonts w:cs="Arial"/>
        </w:rPr>
        <w:t xml:space="preserve"> toujours le risque d’en développer lors d’une relation qu’elle souhaite sans affects.</w:t>
      </w:r>
      <w:r w:rsidRPr="00E24794">
        <w:rPr>
          <w:rFonts w:cs="Arial"/>
        </w:rPr>
        <w:t xml:space="preserve"> </w:t>
      </w:r>
      <w:r w:rsidR="00E24794">
        <w:rPr>
          <w:rFonts w:cs="Arial"/>
        </w:rPr>
        <w:t xml:space="preserve">En effet, si elle entre en discussion avec cette personne et que des </w:t>
      </w:r>
      <w:r w:rsidRPr="00E24794">
        <w:rPr>
          <w:rFonts w:cs="Arial"/>
        </w:rPr>
        <w:t>confidences</w:t>
      </w:r>
      <w:r w:rsidR="00E24794">
        <w:rPr>
          <w:rFonts w:cs="Arial"/>
        </w:rPr>
        <w:t xml:space="preserve"> sont échangées, </w:t>
      </w:r>
      <w:r w:rsidRPr="00E24794">
        <w:rPr>
          <w:rFonts w:cs="Arial"/>
        </w:rPr>
        <w:t xml:space="preserve">une nouvelle relation faite d’affects </w:t>
      </w:r>
      <w:r w:rsidR="00E24794">
        <w:rPr>
          <w:rFonts w:cs="Arial"/>
        </w:rPr>
        <w:t>peut surgir</w:t>
      </w:r>
      <w:r w:rsidRPr="00E24794">
        <w:rPr>
          <w:rFonts w:cs="Arial"/>
        </w:rPr>
        <w:t xml:space="preserve"> et entrer en rivalité avec la première. </w:t>
      </w:r>
    </w:p>
    <w:p w14:paraId="1A548B45" w14:textId="77777777" w:rsidR="00D010A6" w:rsidRPr="00E24794" w:rsidRDefault="00D010A6" w:rsidP="00E57AC7">
      <w:pPr>
        <w:spacing w:line="276" w:lineRule="auto"/>
        <w:rPr>
          <w:rFonts w:cs="Arial"/>
        </w:rPr>
      </w:pPr>
    </w:p>
    <w:p w14:paraId="386F9C6D" w14:textId="77777777" w:rsidR="00D010A6" w:rsidRPr="00E24794" w:rsidRDefault="004D0A4A" w:rsidP="00E57AC7">
      <w:pPr>
        <w:spacing w:line="276" w:lineRule="auto"/>
        <w:rPr>
          <w:rFonts w:cs="Arial"/>
        </w:rPr>
      </w:pPr>
      <w:r>
        <w:rPr>
          <w:rFonts w:cs="Arial"/>
        </w:rPr>
        <w:t>Par ailleurs,</w:t>
      </w:r>
      <w:r w:rsidR="00D010A6" w:rsidRPr="00E24794">
        <w:rPr>
          <w:rFonts w:cs="Arial"/>
        </w:rPr>
        <w:t xml:space="preserve"> les hormones qui régissent toute nouvelle relation affective rendent la relation précédente fade et favorisent le changement de partenaire. Si certaines relations durables deviennent toxiques pour au moins l’un.e des partenaires, certaines peuvent être bienfaisantes du fait d’un attachement paisible et serein, capable de s’adapter à l’évolution de l’un.e et l’autre des conjoints. Rompre une telle relation pour une nouvelle, certes pleine d’affects, peut s’avérer regrettable. Valoriser la nouveauté dans une société basée sur ce type de rapports commerciaux va à l’encontre d’une écologie des sentiments. Une telle vision a pour particularité de faire ressortir la valeur de ce que chacun.e construit au sein d’une relation basée sur les affects. Il s’agit d’une valeur à mon sens incomparable qu’il peut valoir la peine de recycler plutôt que de jeter aux rebuts. </w:t>
      </w:r>
    </w:p>
    <w:p w14:paraId="2CD0CA94" w14:textId="77777777" w:rsidR="00D010A6" w:rsidRPr="00E24794" w:rsidRDefault="00D010A6" w:rsidP="00E57AC7">
      <w:pPr>
        <w:spacing w:line="276" w:lineRule="auto"/>
        <w:rPr>
          <w:rFonts w:cs="Arial"/>
        </w:rPr>
      </w:pPr>
    </w:p>
    <w:p w14:paraId="60F86675" w14:textId="77777777" w:rsidR="004D0A4A" w:rsidRDefault="00D010A6" w:rsidP="00E57AC7">
      <w:pPr>
        <w:spacing w:line="276" w:lineRule="auto"/>
        <w:rPr>
          <w:rFonts w:cs="Arial"/>
        </w:rPr>
      </w:pPr>
      <w:r w:rsidRPr="00E24794">
        <w:rPr>
          <w:rFonts w:cs="Arial"/>
        </w:rPr>
        <w:t>Nous l’avons vu, les personnes qui privilégient des relations axées sur le corps, arrivent à distinguer à ce point affects et sexualité qu’il se peut qu’elles n’arrivent jamais à réinvestir le lien entre sexualité et affects. De ce fait, elles n’arriveront pas à établir une relation durable et n’envisageront peut-être jamais la création d’une famille</w:t>
      </w:r>
      <w:r w:rsidR="004D0A4A">
        <w:rPr>
          <w:rFonts w:cs="Arial"/>
        </w:rPr>
        <w:t>, u</w:t>
      </w:r>
      <w:r w:rsidRPr="00E24794">
        <w:rPr>
          <w:rFonts w:cs="Arial"/>
        </w:rPr>
        <w:t xml:space="preserve">n </w:t>
      </w:r>
      <w:r w:rsidR="004D0A4A">
        <w:rPr>
          <w:rFonts w:cs="Arial"/>
        </w:rPr>
        <w:t xml:space="preserve">tel </w:t>
      </w:r>
      <w:r w:rsidRPr="00E24794">
        <w:rPr>
          <w:rFonts w:cs="Arial"/>
        </w:rPr>
        <w:t xml:space="preserve">projet </w:t>
      </w:r>
      <w:r w:rsidR="004D0A4A">
        <w:rPr>
          <w:rFonts w:cs="Arial"/>
        </w:rPr>
        <w:t xml:space="preserve">nécessitant également la </w:t>
      </w:r>
      <w:r w:rsidR="00DE65D4">
        <w:rPr>
          <w:rFonts w:cs="Arial"/>
        </w:rPr>
        <w:t>recherche</w:t>
      </w:r>
      <w:r w:rsidR="004D0A4A">
        <w:rPr>
          <w:rFonts w:cs="Arial"/>
        </w:rPr>
        <w:t xml:space="preserve"> de</w:t>
      </w:r>
      <w:r w:rsidRPr="00E24794">
        <w:rPr>
          <w:rFonts w:cs="Arial"/>
        </w:rPr>
        <w:t xml:space="preserve"> la durabilité. Si chacun peut bien sûr se relever d’une rupture de relations, arriver à persévérer dans l’édification à la fois de la relation de couple et familiale</w:t>
      </w:r>
      <w:r w:rsidR="004D0A4A">
        <w:rPr>
          <w:rFonts w:cs="Arial"/>
        </w:rPr>
        <w:t xml:space="preserve"> peut contribuer au développement d</w:t>
      </w:r>
      <w:r w:rsidR="00427513">
        <w:rPr>
          <w:rFonts w:cs="Arial"/>
        </w:rPr>
        <w:t>u</w:t>
      </w:r>
      <w:r w:rsidR="004D0A4A">
        <w:rPr>
          <w:rFonts w:cs="Arial"/>
        </w:rPr>
        <w:t xml:space="preserve"> bien-être physique, émotionnel, mental et social </w:t>
      </w:r>
      <w:r w:rsidR="00427513">
        <w:rPr>
          <w:rFonts w:cs="Arial"/>
        </w:rPr>
        <w:t>tel que</w:t>
      </w:r>
      <w:r w:rsidR="004D0A4A">
        <w:rPr>
          <w:rFonts w:cs="Arial"/>
        </w:rPr>
        <w:t xml:space="preserve"> l’OMS</w:t>
      </w:r>
      <w:r w:rsidR="00427513">
        <w:rPr>
          <w:rFonts w:cs="Arial"/>
        </w:rPr>
        <w:t xml:space="preserve"> le définit</w:t>
      </w:r>
      <w:r w:rsidR="004D0A4A">
        <w:rPr>
          <w:rFonts w:cs="Arial"/>
        </w:rPr>
        <w:t xml:space="preserve">. </w:t>
      </w:r>
      <w:r w:rsidR="00F41BCE">
        <w:rPr>
          <w:rFonts w:cs="Arial"/>
        </w:rPr>
        <w:t>Par ailleurs, l</w:t>
      </w:r>
      <w:r w:rsidR="004D0A4A">
        <w:rPr>
          <w:rFonts w:cs="Arial"/>
        </w:rPr>
        <w:t xml:space="preserve">es relations avec affects </w:t>
      </w:r>
      <w:r w:rsidR="00F41BCE">
        <w:rPr>
          <w:rFonts w:cs="Arial"/>
        </w:rPr>
        <w:t>peuvent, dans certains cas, apporter une protection durable face aux contraintes, à la discrimination et à la violence.</w:t>
      </w:r>
    </w:p>
    <w:p w14:paraId="347F766A" w14:textId="77777777" w:rsidR="004D0A4A" w:rsidRDefault="004D0A4A" w:rsidP="00E57AC7">
      <w:pPr>
        <w:spacing w:line="276" w:lineRule="auto"/>
        <w:rPr>
          <w:rFonts w:cs="Arial"/>
        </w:rPr>
      </w:pPr>
    </w:p>
    <w:p w14:paraId="18EE872B" w14:textId="77777777" w:rsidR="00D010A6" w:rsidRPr="00E24794" w:rsidRDefault="00F41BCE" w:rsidP="00E57AC7">
      <w:pPr>
        <w:spacing w:line="276" w:lineRule="auto"/>
        <w:rPr>
          <w:rFonts w:cs="Arial"/>
        </w:rPr>
      </w:pPr>
      <w:r>
        <w:rPr>
          <w:rFonts w:cs="Arial"/>
        </w:rPr>
        <w:lastRenderedPageBreak/>
        <w:t>I</w:t>
      </w:r>
      <w:r w:rsidR="00D010A6" w:rsidRPr="00E24794">
        <w:rPr>
          <w:rFonts w:cs="Arial"/>
        </w:rPr>
        <w:t xml:space="preserve">l peut arriver que </w:t>
      </w:r>
      <w:r w:rsidR="00427513">
        <w:rPr>
          <w:rFonts w:cs="Arial"/>
        </w:rPr>
        <w:t>l’un ou l’autre aspect de la vie du couple avec affects se détériore</w:t>
      </w:r>
      <w:r w:rsidR="00D010A6" w:rsidRPr="00E24794">
        <w:rPr>
          <w:rFonts w:cs="Arial"/>
        </w:rPr>
        <w:t xml:space="preserve">. Pour éviter de détruire l’ensemble de la construction commune, le couple peut rechercher une solution qui puisse éviter de déstabiliser l’édifice commun. Si c’est la vie au quotidien qui est devenue insatisfaisante, les conjoints peuvent opter pour deux domiciles séparés. Si c’est la sexualité qui a cessé d’évoluer alors que les affects continuent d’être bienfaisants, la solution d’un couple ouvert peut, si elle est bien acceptée par les deux conjoints, apporter une nouvelle forme d’équilibre. Dans ce </w:t>
      </w:r>
      <w:r w:rsidR="00427513">
        <w:rPr>
          <w:rFonts w:cs="Arial"/>
        </w:rPr>
        <w:t xml:space="preserve">dernier </w:t>
      </w:r>
      <w:r w:rsidR="00D010A6" w:rsidRPr="00E24794">
        <w:rPr>
          <w:rFonts w:cs="Arial"/>
        </w:rPr>
        <w:t xml:space="preserve">cas, si seul l’un des conjoints </w:t>
      </w:r>
      <w:r w:rsidR="00427513">
        <w:rPr>
          <w:rFonts w:cs="Arial"/>
        </w:rPr>
        <w:t>vit une relation ouverte</w:t>
      </w:r>
      <w:r w:rsidR="00D010A6" w:rsidRPr="00E24794">
        <w:rPr>
          <w:rFonts w:cs="Arial"/>
        </w:rPr>
        <w:t>, il devra veiller à rassurer fréquemment son/sa conjoint.e que ses affects pour lui/elle sont toujours bien vivants et les entretenir en vérité.</w:t>
      </w:r>
    </w:p>
    <w:p w14:paraId="11C43B1D" w14:textId="77777777" w:rsidR="00D010A6" w:rsidRPr="00E24794" w:rsidRDefault="00D010A6" w:rsidP="00E57AC7">
      <w:pPr>
        <w:spacing w:line="276" w:lineRule="auto"/>
        <w:rPr>
          <w:rFonts w:cs="Arial"/>
        </w:rPr>
      </w:pPr>
    </w:p>
    <w:p w14:paraId="301C8DBF" w14:textId="41D1C45B" w:rsidR="00D010A6" w:rsidRDefault="00427513" w:rsidP="00E57AC7">
      <w:pPr>
        <w:spacing w:line="276" w:lineRule="auto"/>
        <w:rPr>
          <w:rFonts w:cs="Arial"/>
        </w:rPr>
      </w:pPr>
      <w:r>
        <w:rPr>
          <w:rFonts w:cs="Arial"/>
        </w:rPr>
        <w:t>C</w:t>
      </w:r>
      <w:r w:rsidR="00D010A6" w:rsidRPr="00E24794">
        <w:rPr>
          <w:rFonts w:cs="Arial"/>
        </w:rPr>
        <w:t xml:space="preserve">ertains couples </w:t>
      </w:r>
      <w:r>
        <w:rPr>
          <w:rFonts w:cs="Arial"/>
        </w:rPr>
        <w:t>pourront vivre</w:t>
      </w:r>
      <w:r w:rsidR="00D010A6" w:rsidRPr="00E24794">
        <w:rPr>
          <w:rFonts w:cs="Arial"/>
        </w:rPr>
        <w:t xml:space="preserve"> une exclusivité sexuelle d’une vie entière,</w:t>
      </w:r>
      <w:r>
        <w:rPr>
          <w:rFonts w:cs="Arial"/>
        </w:rPr>
        <w:t xml:space="preserve"> alors que</w:t>
      </w:r>
      <w:r w:rsidR="00D010A6" w:rsidRPr="00E24794">
        <w:rPr>
          <w:rFonts w:cs="Arial"/>
        </w:rPr>
        <w:t xml:space="preserve"> d’autres couples v</w:t>
      </w:r>
      <w:r>
        <w:rPr>
          <w:rFonts w:cs="Arial"/>
        </w:rPr>
        <w:t>ivront</w:t>
      </w:r>
      <w:r w:rsidR="00D010A6" w:rsidRPr="00E24794">
        <w:rPr>
          <w:rFonts w:cs="Arial"/>
        </w:rPr>
        <w:t xml:space="preserve"> parfois plusieurs relations exclusives successives, au gré de séparations et de nouvelles relations durables. Si l’exclusivité est possible avec une ou plusieurs personnes </w:t>
      </w:r>
      <w:r w:rsidR="00AF5CB0">
        <w:rPr>
          <w:rFonts w:cs="Arial"/>
        </w:rPr>
        <w:t>consécutivement</w:t>
      </w:r>
      <w:r w:rsidR="00D010A6" w:rsidRPr="00E24794">
        <w:rPr>
          <w:rFonts w:cs="Arial"/>
        </w:rPr>
        <w:t xml:space="preserve">, l’exclusivité d’une vie </w:t>
      </w:r>
      <w:r w:rsidR="00AF5CB0">
        <w:rPr>
          <w:rFonts w:cs="Arial"/>
        </w:rPr>
        <w:t>a</w:t>
      </w:r>
      <w:r w:rsidR="00D010A6" w:rsidRPr="00E24794">
        <w:rPr>
          <w:rFonts w:cs="Arial"/>
        </w:rPr>
        <w:t xml:space="preserve"> l’avantage d’éviter qu’il y ait comparaison, le fantôme des partenaires précédents étant toujours partiellement présent dans la relation.</w:t>
      </w:r>
    </w:p>
    <w:p w14:paraId="2766A8BC" w14:textId="77777777" w:rsidR="00CE1264" w:rsidRPr="00E24794" w:rsidRDefault="00CE1264" w:rsidP="00E57AC7">
      <w:pPr>
        <w:spacing w:line="276" w:lineRule="auto"/>
        <w:rPr>
          <w:rFonts w:cs="Arial"/>
        </w:rPr>
      </w:pPr>
    </w:p>
    <w:p w14:paraId="5276936E" w14:textId="77777777" w:rsidR="00D010A6" w:rsidRDefault="00D010A6" w:rsidP="00E57AC7">
      <w:pPr>
        <w:spacing w:line="276" w:lineRule="auto"/>
        <w:rPr>
          <w:rFonts w:cs="Arial"/>
        </w:rPr>
      </w:pPr>
      <w:r w:rsidRPr="00E24794">
        <w:rPr>
          <w:rFonts w:cs="Arial"/>
        </w:rPr>
        <w:t>Il est assez fréquent, en particulier dans les couples gay, que l’un des conjoints soit dans une relation « ouverte », alors que l’autre vit une relation exclusive. Ainsi, le conjoint qui ressent des pulsions sexuelles plus envahissante</w:t>
      </w:r>
      <w:r w:rsidR="00427513">
        <w:rPr>
          <w:rFonts w:cs="Arial"/>
        </w:rPr>
        <w:t>s</w:t>
      </w:r>
      <w:r w:rsidRPr="00E24794">
        <w:rPr>
          <w:rFonts w:cs="Arial"/>
        </w:rPr>
        <w:t xml:space="preserve"> a des partenaires avec qui il vit une sexualité sans attache</w:t>
      </w:r>
      <w:r w:rsidR="00427513">
        <w:rPr>
          <w:rFonts w:cs="Arial"/>
        </w:rPr>
        <w:t>s</w:t>
      </w:r>
      <w:r w:rsidRPr="00E24794">
        <w:rPr>
          <w:rFonts w:cs="Arial"/>
        </w:rPr>
        <w:t>. Si ce type de conjugalité est considéré comme acceptable dans les couples gays, il l’est beaucoup moins dans les couples hétéro pour qui une relation extraconjugale est davantage ressentie comme une rupture de la confiance, un brisement du couple. Certaines personnes s’ouvrent toutefois à ce type de conjugalité « par amour », afin que le conjoint puisse se satisfaire sexuellement ; dans ce cas, la relation extraconjugale n’est pas ressentie comme une menace pour le couple mais comme un enrichissement.</w:t>
      </w:r>
    </w:p>
    <w:p w14:paraId="2A02C1E6" w14:textId="77777777" w:rsidR="00C42D57" w:rsidRDefault="00C42D57" w:rsidP="00E57AC7">
      <w:pPr>
        <w:spacing w:line="276" w:lineRule="auto"/>
        <w:rPr>
          <w:rFonts w:cs="Arial"/>
        </w:rPr>
      </w:pPr>
    </w:p>
    <w:p w14:paraId="46D54D5A" w14:textId="77777777" w:rsidR="00C42D57" w:rsidRDefault="00C42D57" w:rsidP="00E57AC7">
      <w:pPr>
        <w:spacing w:line="276" w:lineRule="auto"/>
        <w:rPr>
          <w:rFonts w:cs="Arial"/>
        </w:rPr>
      </w:pPr>
      <w:r w:rsidRPr="00DD3204">
        <w:rPr>
          <w:rFonts w:cs="Arial"/>
        </w:rPr>
        <w:t xml:space="preserve">Chacun a le droit de se réclamer être non-genre, bi-genre, a-genre, cisgenre, fluide, gay, lesbienne, bi-, trans-, travesti.e, pansexuel.le, </w:t>
      </w:r>
      <w:r w:rsidRPr="00DD3204">
        <w:rPr>
          <w:rFonts w:cs="Arial"/>
          <w:i/>
        </w:rPr>
        <w:t>queer</w:t>
      </w:r>
      <w:r w:rsidRPr="00DD3204">
        <w:rPr>
          <w:rFonts w:cs="Arial"/>
        </w:rPr>
        <w:t>, intersexe, asexuel.le, etc. Au sein de cette diversité des identités sexuelles, « L’amour continue, en actes, son éternelle mue ». Le polyamour pourrait être l’une des « réponses à la crise actuelle des conjugalités »</w:t>
      </w:r>
      <w:r w:rsidRPr="00DD3204">
        <w:rPr>
          <w:rStyle w:val="Appelnotedebasdep"/>
          <w:rFonts w:cs="Arial"/>
        </w:rPr>
        <w:t xml:space="preserve"> </w:t>
      </w:r>
      <w:r w:rsidRPr="00DD3204">
        <w:rPr>
          <w:rStyle w:val="Appelnotedebasdep"/>
          <w:rFonts w:cs="Arial"/>
        </w:rPr>
        <w:footnoteReference w:id="225"/>
      </w:r>
      <w:r w:rsidRPr="00DD3204">
        <w:rPr>
          <w:rFonts w:cs="Arial"/>
        </w:rPr>
        <w:t xml:space="preserve"> affirme Daniel </w:t>
      </w:r>
      <w:proofErr w:type="spellStart"/>
      <w:r w:rsidRPr="00DD3204">
        <w:rPr>
          <w:rFonts w:cs="Arial"/>
        </w:rPr>
        <w:t>Welzer</w:t>
      </w:r>
      <w:proofErr w:type="spellEnd"/>
      <w:r w:rsidRPr="00DD3204">
        <w:rPr>
          <w:rFonts w:cs="Arial"/>
        </w:rPr>
        <w:t>-Lang. En effet, le p</w:t>
      </w:r>
      <w:r>
        <w:rPr>
          <w:rFonts w:cs="Arial"/>
        </w:rPr>
        <w:t>o</w:t>
      </w:r>
      <w:r w:rsidRPr="00DD3204">
        <w:rPr>
          <w:rFonts w:cs="Arial"/>
        </w:rPr>
        <w:t xml:space="preserve">lyamour offre l’avantage de pouvoir vivre « des relations amoureuses, romantiques et/ou sexuelles avec plusieurs personnes en même temps. (…) Soit le polyamour hiérarchise les relations appelées secondaires, soit </w:t>
      </w:r>
      <w:r>
        <w:rPr>
          <w:rFonts w:cs="Arial"/>
        </w:rPr>
        <w:t>il</w:t>
      </w:r>
      <w:r w:rsidRPr="00DD3204">
        <w:rPr>
          <w:rFonts w:cs="Arial"/>
        </w:rPr>
        <w:t xml:space="preserve"> traite toutes les relations sur un plan égalitaire ; d’autres, enfin, dans une forme que l’on pourrait qualifier de « </w:t>
      </w:r>
      <w:proofErr w:type="spellStart"/>
      <w:r w:rsidRPr="00DD3204">
        <w:rPr>
          <w:rFonts w:cs="Arial"/>
        </w:rPr>
        <w:t>polyfamilles</w:t>
      </w:r>
      <w:proofErr w:type="spellEnd"/>
      <w:r w:rsidRPr="00DD3204">
        <w:rPr>
          <w:rFonts w:cs="Arial"/>
        </w:rPr>
        <w:t xml:space="preserve"> », s’aiment à plusieurs et vivent ensemble. En imposant une transparence entre les amoureux, (…), une </w:t>
      </w:r>
      <w:proofErr w:type="spellStart"/>
      <w:r w:rsidRPr="00DD3204">
        <w:rPr>
          <w:rFonts w:cs="Arial"/>
        </w:rPr>
        <w:t>polyfidélité</w:t>
      </w:r>
      <w:proofErr w:type="spellEnd"/>
      <w:r w:rsidRPr="00DD3204">
        <w:rPr>
          <w:rFonts w:cs="Arial"/>
        </w:rPr>
        <w:t xml:space="preserve">, le polyamour remet explicitement en cause l’enfermement conjugal, le face-à-face exclusif qui crée la </w:t>
      </w:r>
      <w:r w:rsidRPr="00DD3204">
        <w:rPr>
          <w:rFonts w:cs="Arial"/>
        </w:rPr>
        <w:lastRenderedPageBreak/>
        <w:t>structure actuelle du couple hétéro. Le polyamour propose de dépasser la jalousie, donc quelque part l’appropriation exclusive de l’autre, traitée alors comme une gangrène conjugale »</w:t>
      </w:r>
      <w:r w:rsidRPr="00DD3204">
        <w:rPr>
          <w:rStyle w:val="Appelnotedebasdep"/>
          <w:rFonts w:cs="Arial"/>
        </w:rPr>
        <w:footnoteReference w:id="226"/>
      </w:r>
      <w:r w:rsidRPr="00DD3204">
        <w:rPr>
          <w:rFonts w:cs="Arial"/>
        </w:rPr>
        <w:t xml:space="preserve">. </w:t>
      </w:r>
    </w:p>
    <w:p w14:paraId="00054366" w14:textId="77777777" w:rsidR="00AF5CB0" w:rsidRDefault="00AF5CB0" w:rsidP="00E57AC7">
      <w:pPr>
        <w:spacing w:line="276" w:lineRule="auto"/>
        <w:rPr>
          <w:rFonts w:cs="Arial"/>
        </w:rPr>
      </w:pPr>
    </w:p>
    <w:p w14:paraId="64F76164" w14:textId="77777777" w:rsidR="00D010A6" w:rsidRDefault="00C42D57" w:rsidP="00E57AC7">
      <w:pPr>
        <w:spacing w:line="276" w:lineRule="auto"/>
        <w:rPr>
          <w:rFonts w:cs="Arial"/>
        </w:rPr>
      </w:pPr>
      <w:r>
        <w:rPr>
          <w:rFonts w:cs="Arial"/>
        </w:rPr>
        <w:t>En règle générale, u</w:t>
      </w:r>
      <w:r w:rsidR="00AF5CB0">
        <w:rPr>
          <w:rFonts w:cs="Arial"/>
        </w:rPr>
        <w:t>n couple qui vit ensemble sur la durée</w:t>
      </w:r>
      <w:r w:rsidR="00044FEF">
        <w:rPr>
          <w:rFonts w:cs="Arial"/>
        </w:rPr>
        <w:t xml:space="preserve"> aura une bonne santé sexuelle s’il a une approche positive de la sexualité et qu’il arrive à se renouveler. De plus, la sécurité liée à la stabilité du couple peut apporter un bien-être physique, émotionnel, mental et social. Dans le cas des couples ouverts,</w:t>
      </w:r>
      <w:r>
        <w:rPr>
          <w:rFonts w:cs="Arial"/>
        </w:rPr>
        <w:t xml:space="preserve"> ou polyamoureux,</w:t>
      </w:r>
      <w:r w:rsidR="00044FEF">
        <w:rPr>
          <w:rFonts w:cs="Arial"/>
        </w:rPr>
        <w:t xml:space="preserve"> la satisfaction sexuelle peut être supérieure, mais l’instabilité diminue le bien-être émotionnel et mental</w:t>
      </w:r>
      <w:r>
        <w:rPr>
          <w:rFonts w:cs="Arial"/>
        </w:rPr>
        <w:t xml:space="preserve"> acquis par ce type de conjugalité</w:t>
      </w:r>
      <w:r w:rsidR="00044FEF">
        <w:rPr>
          <w:rFonts w:cs="Arial"/>
        </w:rPr>
        <w:t xml:space="preserve">. </w:t>
      </w:r>
    </w:p>
    <w:p w14:paraId="01602229" w14:textId="77777777" w:rsidR="00044FEF" w:rsidRPr="00DD3204" w:rsidRDefault="00044FEF" w:rsidP="00E57AC7">
      <w:pPr>
        <w:spacing w:line="276" w:lineRule="auto"/>
        <w:rPr>
          <w:rFonts w:cs="Arial"/>
        </w:rPr>
      </w:pPr>
    </w:p>
    <w:p w14:paraId="600B1E4A" w14:textId="77777777" w:rsidR="00044FEF" w:rsidRDefault="00044FEF">
      <w:pPr>
        <w:rPr>
          <w:rFonts w:cs="Arial"/>
          <w:caps/>
          <w:spacing w:val="15"/>
        </w:rPr>
      </w:pPr>
      <w:r>
        <w:rPr>
          <w:rFonts w:cs="Arial"/>
          <w:caps/>
          <w:spacing w:val="15"/>
        </w:rPr>
        <w:br w:type="page"/>
      </w:r>
    </w:p>
    <w:p w14:paraId="2595DAD9" w14:textId="77777777" w:rsidR="0023424D" w:rsidRPr="00DD3204" w:rsidRDefault="0023424D" w:rsidP="00E57AC7">
      <w:pPr>
        <w:spacing w:line="276" w:lineRule="auto"/>
        <w:rPr>
          <w:rFonts w:cs="Arial"/>
          <w:caps/>
          <w:spacing w:val="15"/>
        </w:rPr>
      </w:pPr>
    </w:p>
    <w:p w14:paraId="00F96D3C" w14:textId="77777777" w:rsidR="001E7243" w:rsidRPr="00DD3204" w:rsidRDefault="00E06A06" w:rsidP="00E57AC7">
      <w:pPr>
        <w:pStyle w:val="Titre2"/>
        <w:spacing w:before="0" w:line="276" w:lineRule="auto"/>
        <w:rPr>
          <w:rFonts w:cs="Arial"/>
          <w:sz w:val="22"/>
          <w:szCs w:val="22"/>
        </w:rPr>
      </w:pPr>
      <w:bookmarkStart w:id="46" w:name="_Toc53418018"/>
      <w:r w:rsidRPr="00DD3204">
        <w:rPr>
          <w:rFonts w:cs="Arial"/>
          <w:sz w:val="22"/>
          <w:szCs w:val="22"/>
        </w:rPr>
        <w:t>Conclusion</w:t>
      </w:r>
      <w:bookmarkEnd w:id="46"/>
    </w:p>
    <w:p w14:paraId="7BE04553" w14:textId="77777777" w:rsidR="00D4414C" w:rsidRPr="00DD3204" w:rsidRDefault="00D4414C" w:rsidP="00E57AC7">
      <w:pPr>
        <w:spacing w:line="276" w:lineRule="auto"/>
        <w:rPr>
          <w:rFonts w:cs="Arial"/>
        </w:rPr>
      </w:pPr>
    </w:p>
    <w:p w14:paraId="65D079A3" w14:textId="77777777" w:rsidR="001241FC" w:rsidRPr="00DD3204" w:rsidRDefault="001241FC" w:rsidP="00E57AC7">
      <w:pPr>
        <w:spacing w:line="276" w:lineRule="auto"/>
        <w:rPr>
          <w:rFonts w:cs="Arial"/>
        </w:rPr>
      </w:pPr>
    </w:p>
    <w:p w14:paraId="09D74A98" w14:textId="77777777" w:rsidR="00DC172E" w:rsidRDefault="00F9684D" w:rsidP="003B108C">
      <w:pPr>
        <w:spacing w:line="276" w:lineRule="auto"/>
        <w:rPr>
          <w:rFonts w:cs="Arial"/>
        </w:rPr>
      </w:pPr>
      <w:r>
        <w:rPr>
          <w:rFonts w:cs="Arial"/>
        </w:rPr>
        <w:t>Comme nous pouvons le constater, l</w:t>
      </w:r>
      <w:r w:rsidR="003B108C">
        <w:rPr>
          <w:rFonts w:cs="Arial"/>
        </w:rPr>
        <w:t xml:space="preserve">e type de sexualité ou de conjugalité qui </w:t>
      </w:r>
      <w:r w:rsidR="006C54AD">
        <w:rPr>
          <w:rFonts w:cs="Arial"/>
        </w:rPr>
        <w:t>permettrait une santé sexuelle optimale n’existe pas</w:t>
      </w:r>
      <w:r w:rsidR="003B108C">
        <w:rPr>
          <w:rFonts w:cs="Arial"/>
        </w:rPr>
        <w:t>. Les critères de santé sexuelle</w:t>
      </w:r>
      <w:r>
        <w:rPr>
          <w:rFonts w:cs="Arial"/>
        </w:rPr>
        <w:t xml:space="preserve"> tels qu’édictés par l’OMS en 2010</w:t>
      </w:r>
      <w:r w:rsidR="003B108C">
        <w:rPr>
          <w:rFonts w:cs="Arial"/>
        </w:rPr>
        <w:t xml:space="preserve"> présentent un standard élevé d’exigences pour lequel il est difficile de trouver </w:t>
      </w:r>
      <w:r w:rsidR="006C54AD">
        <w:rPr>
          <w:rFonts w:cs="Arial"/>
        </w:rPr>
        <w:t>un cadre qui permett</w:t>
      </w:r>
      <w:r w:rsidR="00090E18">
        <w:rPr>
          <w:rFonts w:cs="Arial"/>
        </w:rPr>
        <w:t>e</w:t>
      </w:r>
      <w:r w:rsidR="006C54AD">
        <w:rPr>
          <w:rFonts w:cs="Arial"/>
        </w:rPr>
        <w:t xml:space="preserve"> de l’atteindre à coup sûr. A chaque fois, il s’agit d’étudier le comportement d’un individu face à une situation qui sera plus ou moins favorable à sa santé sexuelle. Sa réflexion, sa manière de se situer dans le monde, face à l’autre</w:t>
      </w:r>
      <w:r w:rsidR="00090E18">
        <w:rPr>
          <w:rFonts w:cs="Arial"/>
        </w:rPr>
        <w:t xml:space="preserve"> et</w:t>
      </w:r>
      <w:r w:rsidR="006C54AD">
        <w:rPr>
          <w:rFonts w:cs="Arial"/>
        </w:rPr>
        <w:t xml:space="preserve"> face à lui-même, va être déterminante pour une bonne santé sexuelle.</w:t>
      </w:r>
    </w:p>
    <w:p w14:paraId="23555DAC" w14:textId="77777777" w:rsidR="006C54AD" w:rsidRDefault="006C54AD" w:rsidP="003B108C">
      <w:pPr>
        <w:spacing w:line="276" w:lineRule="auto"/>
        <w:rPr>
          <w:rFonts w:cs="Arial"/>
        </w:rPr>
      </w:pPr>
    </w:p>
    <w:p w14:paraId="1CF748A8" w14:textId="77777777" w:rsidR="006C54AD" w:rsidRDefault="006C54AD" w:rsidP="00B72CDF">
      <w:pPr>
        <w:spacing w:line="276" w:lineRule="auto"/>
        <w:rPr>
          <w:rFonts w:cs="Arial"/>
        </w:rPr>
      </w:pPr>
      <w:r>
        <w:rPr>
          <w:rFonts w:cs="Arial"/>
        </w:rPr>
        <w:t>Par ce travail de recherche, j’espère avoir</w:t>
      </w:r>
      <w:r w:rsidR="000305D6">
        <w:rPr>
          <w:rFonts w:cs="Arial"/>
        </w:rPr>
        <w:t>, dans un premier temps,</w:t>
      </w:r>
      <w:r>
        <w:rPr>
          <w:rFonts w:cs="Arial"/>
        </w:rPr>
        <w:t xml:space="preserve"> posé les bases </w:t>
      </w:r>
      <w:r w:rsidR="00B72CDF">
        <w:rPr>
          <w:rFonts w:cs="Arial"/>
        </w:rPr>
        <w:t>pour «</w:t>
      </w:r>
      <w:r w:rsidR="006167F5">
        <w:rPr>
          <w:rFonts w:cs="Arial"/>
        </w:rPr>
        <w:t xml:space="preserve">contrecarrer » </w:t>
      </w:r>
      <w:r w:rsidR="00F9684D">
        <w:rPr>
          <w:rFonts w:cs="Arial"/>
        </w:rPr>
        <w:t>certain</w:t>
      </w:r>
      <w:r w:rsidR="006167F5">
        <w:rPr>
          <w:rFonts w:cs="Arial"/>
        </w:rPr>
        <w:t xml:space="preserve">es idées fausses </w:t>
      </w:r>
      <w:r w:rsidR="004B105D">
        <w:rPr>
          <w:rFonts w:cs="Arial"/>
        </w:rPr>
        <w:t>sur</w:t>
      </w:r>
      <w:r w:rsidR="006167F5">
        <w:rPr>
          <w:rFonts w:cs="Arial"/>
        </w:rPr>
        <w:t xml:space="preserve"> le rapport de la Bible à la sexualité et, ainsi, « lutt</w:t>
      </w:r>
      <w:r w:rsidR="00090E18">
        <w:rPr>
          <w:rFonts w:cs="Arial"/>
        </w:rPr>
        <w:t>é</w:t>
      </w:r>
      <w:r w:rsidR="006167F5">
        <w:rPr>
          <w:rFonts w:cs="Arial"/>
        </w:rPr>
        <w:t xml:space="preserve"> contre l’ignorance et les préjugés », comme cela était indiqué dans la première version de la définition de la santé sexuelle de 1975. </w:t>
      </w:r>
      <w:r w:rsidR="0052138D">
        <w:rPr>
          <w:rFonts w:cs="Arial"/>
        </w:rPr>
        <w:t>Je souhaite</w:t>
      </w:r>
      <w:r w:rsidR="006167F5">
        <w:rPr>
          <w:rFonts w:cs="Arial"/>
        </w:rPr>
        <w:t xml:space="preserve"> ainsi contribu</w:t>
      </w:r>
      <w:r w:rsidR="0052138D">
        <w:rPr>
          <w:rFonts w:cs="Arial"/>
        </w:rPr>
        <w:t>er</w:t>
      </w:r>
      <w:r w:rsidR="006167F5">
        <w:rPr>
          <w:rFonts w:cs="Arial"/>
        </w:rPr>
        <w:t xml:space="preserve"> à </w:t>
      </w:r>
      <w:r w:rsidR="00090E18">
        <w:rPr>
          <w:rFonts w:cs="Arial"/>
        </w:rPr>
        <w:t>contrer</w:t>
      </w:r>
      <w:r w:rsidR="006167F5">
        <w:rPr>
          <w:rFonts w:cs="Arial"/>
        </w:rPr>
        <w:t xml:space="preserve"> </w:t>
      </w:r>
      <w:r w:rsidRPr="006C54AD">
        <w:rPr>
          <w:rFonts w:cs="Arial"/>
        </w:rPr>
        <w:t xml:space="preserve">« les tabous, les mythes sexuels, la </w:t>
      </w:r>
      <w:r w:rsidR="00F9684D" w:rsidRPr="006C54AD">
        <w:rPr>
          <w:rFonts w:cs="Arial"/>
        </w:rPr>
        <w:t>culpabilité</w:t>
      </w:r>
      <w:r w:rsidRPr="006C54AD">
        <w:rPr>
          <w:rFonts w:cs="Arial"/>
        </w:rPr>
        <w:t xml:space="preserve">́ et le secret qui en </w:t>
      </w:r>
      <w:r w:rsidR="00F9684D" w:rsidRPr="006C54AD">
        <w:rPr>
          <w:rFonts w:cs="Arial"/>
        </w:rPr>
        <w:t>découlent</w:t>
      </w:r>
      <w:r w:rsidRPr="006C54AD">
        <w:rPr>
          <w:rFonts w:cs="Arial"/>
        </w:rPr>
        <w:t xml:space="preserve"> et qui sont </w:t>
      </w:r>
      <w:r w:rsidR="00F9684D" w:rsidRPr="006C54AD">
        <w:rPr>
          <w:rFonts w:cs="Arial"/>
        </w:rPr>
        <w:t>imposés</w:t>
      </w:r>
      <w:r w:rsidRPr="006C54AD">
        <w:rPr>
          <w:rFonts w:cs="Arial"/>
        </w:rPr>
        <w:t xml:space="preserve"> par la </w:t>
      </w:r>
      <w:r w:rsidR="00F9684D" w:rsidRPr="006C54AD">
        <w:rPr>
          <w:rFonts w:cs="Arial"/>
        </w:rPr>
        <w:t>société</w:t>
      </w:r>
      <w:r w:rsidRPr="006C54AD">
        <w:rPr>
          <w:rFonts w:cs="Arial"/>
        </w:rPr>
        <w:t xml:space="preserve">́ sur la </w:t>
      </w:r>
      <w:r w:rsidR="00F9684D" w:rsidRPr="006C54AD">
        <w:rPr>
          <w:rFonts w:cs="Arial"/>
        </w:rPr>
        <w:t>sexualité</w:t>
      </w:r>
      <w:r w:rsidRPr="006C54AD">
        <w:rPr>
          <w:rFonts w:cs="Arial"/>
        </w:rPr>
        <w:t xml:space="preserve">́. L'attitude qui </w:t>
      </w:r>
      <w:r w:rsidR="00F9684D" w:rsidRPr="006C54AD">
        <w:rPr>
          <w:rFonts w:cs="Arial"/>
        </w:rPr>
        <w:t>considère</w:t>
      </w:r>
      <w:r w:rsidRPr="006C54AD">
        <w:rPr>
          <w:rFonts w:cs="Arial"/>
        </w:rPr>
        <w:t xml:space="preserve"> que le sexe est un </w:t>
      </w:r>
      <w:r w:rsidR="00F9684D" w:rsidRPr="006C54AD">
        <w:rPr>
          <w:rFonts w:cs="Arial"/>
        </w:rPr>
        <w:t>péché</w:t>
      </w:r>
      <w:r w:rsidRPr="006C54AD">
        <w:rPr>
          <w:rFonts w:cs="Arial"/>
        </w:rPr>
        <w:t xml:space="preserve">́ sauf si c'est le moyen de la </w:t>
      </w:r>
      <w:r w:rsidR="00F9684D" w:rsidRPr="006C54AD">
        <w:rPr>
          <w:rFonts w:cs="Arial"/>
        </w:rPr>
        <w:t>procréation</w:t>
      </w:r>
      <w:r w:rsidR="00F9684D">
        <w:rPr>
          <w:rFonts w:cs="Arial"/>
        </w:rPr>
        <w:t xml:space="preserve"> </w:t>
      </w:r>
      <w:r w:rsidRPr="006C54AD">
        <w:rPr>
          <w:rFonts w:cs="Arial"/>
        </w:rPr>
        <w:t>»</w:t>
      </w:r>
      <w:r w:rsidR="00F9684D">
        <w:rPr>
          <w:rStyle w:val="Appelnotedebasdep"/>
          <w:rFonts w:cs="Arial"/>
        </w:rPr>
        <w:footnoteReference w:id="227"/>
      </w:r>
      <w:r w:rsidRPr="006C54AD">
        <w:rPr>
          <w:rFonts w:cs="Arial"/>
        </w:rPr>
        <w:t xml:space="preserve">. </w:t>
      </w:r>
    </w:p>
    <w:p w14:paraId="55AB1F36" w14:textId="77777777" w:rsidR="00AC7C6A" w:rsidRDefault="00AC7C6A" w:rsidP="00B72CDF">
      <w:pPr>
        <w:spacing w:line="276" w:lineRule="auto"/>
        <w:rPr>
          <w:rFonts w:cs="Arial"/>
        </w:rPr>
      </w:pPr>
    </w:p>
    <w:p w14:paraId="20D92DB7" w14:textId="77777777" w:rsidR="00AC7C6A" w:rsidRPr="00E95030" w:rsidRDefault="00AC7C6A" w:rsidP="00B72CDF">
      <w:pPr>
        <w:spacing w:line="276" w:lineRule="auto"/>
        <w:rPr>
          <w:rFonts w:cs="Arial"/>
        </w:rPr>
      </w:pPr>
      <w:r w:rsidRPr="00E95030">
        <w:rPr>
          <w:rFonts w:cs="Arial"/>
        </w:rPr>
        <w:t>Si la notion de « compétence sexuelle »</w:t>
      </w:r>
      <w:r w:rsidR="00D20B24" w:rsidRPr="00E95030">
        <w:rPr>
          <w:rFonts w:cs="Arial"/>
        </w:rPr>
        <w:t>, que nous avons abordée dans un deuxième temps,</w:t>
      </w:r>
      <w:r w:rsidRPr="00E95030">
        <w:rPr>
          <w:rFonts w:cs="Arial"/>
        </w:rPr>
        <w:t xml:space="preserve"> s’est développée comme une nouvelle compétence sociale »</w:t>
      </w:r>
      <w:r w:rsidRPr="00E95030">
        <w:rPr>
          <w:rStyle w:val="Appelnotedebasdep"/>
          <w:rFonts w:cs="Arial"/>
        </w:rPr>
        <w:footnoteReference w:id="228"/>
      </w:r>
      <w:r w:rsidRPr="00E95030">
        <w:rPr>
          <w:rFonts w:cs="Arial"/>
        </w:rPr>
        <w:t>, on peut se demander si cette compétence n’a pas mis « </w:t>
      </w:r>
      <w:proofErr w:type="spellStart"/>
      <w:r w:rsidRPr="00E95030">
        <w:rPr>
          <w:rFonts w:cs="Arial"/>
        </w:rPr>
        <w:t>hors jeu</w:t>
      </w:r>
      <w:proofErr w:type="spellEnd"/>
      <w:r w:rsidRPr="00E95030">
        <w:rPr>
          <w:rFonts w:cs="Arial"/>
        </w:rPr>
        <w:t> » la compétence à aimer, comme si la compétence sexuelle était incompatible avec l’amour. Pourtant, la santé sexuelle, pour être optimale</w:t>
      </w:r>
      <w:r w:rsidR="0049739E" w:rsidRPr="00E95030">
        <w:rPr>
          <w:rFonts w:cs="Arial"/>
        </w:rPr>
        <w:t>,</w:t>
      </w:r>
      <w:r w:rsidRPr="00E95030">
        <w:rPr>
          <w:rFonts w:cs="Arial"/>
        </w:rPr>
        <w:t xml:space="preserve"> ne devrait-elle pas concerner tout autant le plaisir </w:t>
      </w:r>
      <w:r w:rsidR="0049739E" w:rsidRPr="00E95030">
        <w:rPr>
          <w:rFonts w:cs="Arial"/>
        </w:rPr>
        <w:t xml:space="preserve">émotionnel que </w:t>
      </w:r>
      <w:r w:rsidRPr="00E95030">
        <w:rPr>
          <w:rFonts w:cs="Arial"/>
        </w:rPr>
        <w:t>le plaisir</w:t>
      </w:r>
      <w:r w:rsidR="0049739E" w:rsidRPr="00E95030">
        <w:rPr>
          <w:rFonts w:cs="Arial"/>
        </w:rPr>
        <w:t xml:space="preserve"> génital</w:t>
      </w:r>
      <w:r w:rsidRPr="00E95030">
        <w:rPr>
          <w:rFonts w:cs="Arial"/>
        </w:rPr>
        <w:t> ?</w:t>
      </w:r>
    </w:p>
    <w:p w14:paraId="46BB89D1" w14:textId="77777777" w:rsidR="00AC7C6A" w:rsidRPr="00E95030" w:rsidRDefault="00AC7C6A" w:rsidP="00B72CDF">
      <w:pPr>
        <w:spacing w:line="276" w:lineRule="auto"/>
        <w:rPr>
          <w:rFonts w:cs="Arial"/>
        </w:rPr>
      </w:pPr>
    </w:p>
    <w:p w14:paraId="23A2E394" w14:textId="77777777" w:rsidR="0049739E" w:rsidRPr="00E95030" w:rsidRDefault="0049739E" w:rsidP="0049739E">
      <w:pPr>
        <w:spacing w:line="276" w:lineRule="auto"/>
        <w:rPr>
          <w:rFonts w:cs="Arial"/>
        </w:rPr>
      </w:pPr>
      <w:r w:rsidRPr="00E95030">
        <w:rPr>
          <w:rFonts w:cs="Arial"/>
        </w:rPr>
        <w:t>Le grand blessé de la sexualité centrée sur le plaisir, le plaisir à l’excès, le plaisir obligé, c’est l’amour. « En dissociant sexualités et sentiments, sexualités et romantisme (…), la chaîne qui liait automatiquement sexe et amour dans le couple romantique est brisée »</w:t>
      </w:r>
      <w:r w:rsidRPr="00E95030">
        <w:rPr>
          <w:rStyle w:val="Appelnotedebasdep"/>
          <w:rFonts w:cs="Arial"/>
        </w:rPr>
        <w:footnoteReference w:id="229"/>
      </w:r>
      <w:r w:rsidRPr="00E95030">
        <w:rPr>
          <w:rFonts w:cs="Arial"/>
        </w:rPr>
        <w:t xml:space="preserve">. Si l’amour ne s’impose plus comme une donnée de base obligatoire et surtout, </w:t>
      </w:r>
      <w:r w:rsidR="000E7BB6">
        <w:rPr>
          <w:rFonts w:cs="Arial"/>
        </w:rPr>
        <w:t>s’</w:t>
      </w:r>
      <w:r w:rsidRPr="00E95030">
        <w:rPr>
          <w:rFonts w:cs="Arial"/>
        </w:rPr>
        <w:t xml:space="preserve">il ne s’impose plus comme exclusif, </w:t>
      </w:r>
      <w:proofErr w:type="spellStart"/>
      <w:r w:rsidRPr="00E95030">
        <w:rPr>
          <w:rFonts w:cs="Arial"/>
        </w:rPr>
        <w:t>monocentré</w:t>
      </w:r>
      <w:proofErr w:type="spellEnd"/>
      <w:r w:rsidRPr="00E95030">
        <w:rPr>
          <w:rFonts w:cs="Arial"/>
        </w:rPr>
        <w:t xml:space="preserve"> et atemporel, </w:t>
      </w:r>
      <w:r w:rsidRPr="00E95030">
        <w:rPr>
          <w:rFonts w:cs="Arial"/>
        </w:rPr>
        <w:lastRenderedPageBreak/>
        <w:t>le besoin d’aimer et d’être aimé demeure</w:t>
      </w:r>
      <w:r w:rsidR="00090E18">
        <w:rPr>
          <w:rFonts w:cs="Arial"/>
        </w:rPr>
        <w:t xml:space="preserve"> néanmoins</w:t>
      </w:r>
      <w:r w:rsidRPr="00E95030">
        <w:rPr>
          <w:rFonts w:cs="Arial"/>
        </w:rPr>
        <w:t xml:space="preserve"> un besoin fondamental de l’être humain. Ce besoin, qui, </w:t>
      </w:r>
      <w:r w:rsidR="00090E18">
        <w:rPr>
          <w:rFonts w:cs="Arial"/>
        </w:rPr>
        <w:t>d’ailleurs</w:t>
      </w:r>
      <w:r w:rsidRPr="00E95030">
        <w:rPr>
          <w:rFonts w:cs="Arial"/>
        </w:rPr>
        <w:t>, figure au centre de la pyramide de Maslow.</w:t>
      </w:r>
    </w:p>
    <w:p w14:paraId="3B0177A3" w14:textId="77777777" w:rsidR="00D20B24" w:rsidRPr="00E95030" w:rsidRDefault="00D20B24" w:rsidP="00D20B24">
      <w:pPr>
        <w:spacing w:line="276" w:lineRule="auto"/>
        <w:rPr>
          <w:rFonts w:cs="Arial"/>
        </w:rPr>
      </w:pPr>
      <w:r w:rsidRPr="00E95030">
        <w:rPr>
          <w:rFonts w:cs="Arial"/>
        </w:rPr>
        <w:t>On pourrait croire, par moments, que le besoin d’orgasme et de plaisir peut, à lui seul, satisfaire les besoins les plus essentiels de l’être humain. Or, la solitude, l’isolement qu’engendrent le sexe sans lendemain, les relations éphémères, sans engagement, amène une froideur relationnelle, une distanciation sociale source d’un</w:t>
      </w:r>
      <w:r w:rsidR="00090E18">
        <w:rPr>
          <w:rFonts w:cs="Arial"/>
        </w:rPr>
        <w:t xml:space="preserve"> nouveau</w:t>
      </w:r>
      <w:r w:rsidRPr="00E95030">
        <w:rPr>
          <w:rFonts w:cs="Arial"/>
        </w:rPr>
        <w:t xml:space="preserve"> mal-être existentiel.</w:t>
      </w:r>
    </w:p>
    <w:p w14:paraId="42577E02" w14:textId="77777777" w:rsidR="00D20B24" w:rsidRPr="00E95030" w:rsidRDefault="00D20B24" w:rsidP="00D20B24">
      <w:pPr>
        <w:spacing w:line="276" w:lineRule="auto"/>
        <w:rPr>
          <w:rFonts w:cs="Arial"/>
        </w:rPr>
      </w:pPr>
    </w:p>
    <w:p w14:paraId="3189EBBE" w14:textId="77777777" w:rsidR="00D20B24" w:rsidRPr="00E95030" w:rsidRDefault="000E7BB6" w:rsidP="00D20B24">
      <w:pPr>
        <w:spacing w:line="276" w:lineRule="auto"/>
        <w:rPr>
          <w:rFonts w:cs="Arial"/>
          <w:color w:val="333333"/>
          <w:shd w:val="clear" w:color="auto" w:fill="FFFFFF"/>
        </w:rPr>
      </w:pPr>
      <w:r>
        <w:rPr>
          <w:rFonts w:cs="Arial"/>
        </w:rPr>
        <w:t>L</w:t>
      </w:r>
      <w:r w:rsidR="00D20B24" w:rsidRPr="00E95030">
        <w:rPr>
          <w:rFonts w:cs="Arial"/>
        </w:rPr>
        <w:t>e type relationnel en vogue actuellement est</w:t>
      </w:r>
      <w:r>
        <w:rPr>
          <w:rFonts w:cs="Arial"/>
        </w:rPr>
        <w:t>, à mon sens,</w:t>
      </w:r>
      <w:r w:rsidR="00D20B24" w:rsidRPr="00E95030">
        <w:rPr>
          <w:rFonts w:cs="Arial"/>
        </w:rPr>
        <w:t xml:space="preserve"> peu favorable à l’épanouissement intérieur de l’individu.e</w:t>
      </w:r>
      <w:r>
        <w:rPr>
          <w:rFonts w:cs="Arial"/>
        </w:rPr>
        <w:t>.</w:t>
      </w:r>
      <w:r w:rsidR="00D20B24" w:rsidRPr="00E95030">
        <w:rPr>
          <w:rFonts w:cs="Arial"/>
        </w:rPr>
        <w:t xml:space="preserve"> </w:t>
      </w:r>
      <w:r>
        <w:rPr>
          <w:rFonts w:cs="Arial"/>
        </w:rPr>
        <w:t>B</w:t>
      </w:r>
      <w:r w:rsidR="00D20B24" w:rsidRPr="00E95030">
        <w:rPr>
          <w:rFonts w:cs="Arial"/>
        </w:rPr>
        <w:t xml:space="preserve">ien que les critères en vue de la santé sexuelle des individu.e.s soient en bonne partie atteints, </w:t>
      </w:r>
      <w:r>
        <w:rPr>
          <w:rFonts w:cs="Arial"/>
        </w:rPr>
        <w:t xml:space="preserve">on peut se demander si </w:t>
      </w:r>
      <w:r w:rsidR="00D20B24" w:rsidRPr="00E95030">
        <w:rPr>
          <w:rFonts w:cs="Arial"/>
        </w:rPr>
        <w:t xml:space="preserve">l’objectif général qui consiste à rechercher « un </w:t>
      </w:r>
      <w:r w:rsidR="00D20B24" w:rsidRPr="00E95030">
        <w:rPr>
          <w:rFonts w:cs="Arial"/>
          <w:color w:val="333333"/>
          <w:shd w:val="clear" w:color="auto" w:fill="FFFFFF"/>
        </w:rPr>
        <w:t>état de bien-être émotionnel, mental et social associé à la sexualité́ »</w:t>
      </w:r>
      <w:r w:rsidR="00D20B24" w:rsidRPr="00E95030">
        <w:rPr>
          <w:rStyle w:val="Appelnotedebasdep"/>
          <w:rFonts w:cs="Arial"/>
          <w:color w:val="333333"/>
          <w:shd w:val="clear" w:color="auto" w:fill="FFFFFF"/>
        </w:rPr>
        <w:footnoteReference w:id="230"/>
      </w:r>
      <w:r w:rsidR="00D20B24" w:rsidRPr="00E95030">
        <w:rPr>
          <w:rFonts w:cs="Arial"/>
          <w:color w:val="333333"/>
          <w:shd w:val="clear" w:color="auto" w:fill="FFFFFF"/>
        </w:rPr>
        <w:t xml:space="preserve"> est, quant à lui, suffisamment favorisé par la sexualité en vogue à l’heure actuelle</w:t>
      </w:r>
      <w:r w:rsidR="00ED7F90">
        <w:rPr>
          <w:rFonts w:cs="Arial"/>
          <w:color w:val="333333"/>
          <w:shd w:val="clear" w:color="auto" w:fill="FFFFFF"/>
        </w:rPr>
        <w:t>.</w:t>
      </w:r>
    </w:p>
    <w:p w14:paraId="1325A9C6" w14:textId="77777777" w:rsidR="00D20B24" w:rsidRPr="00E95030" w:rsidRDefault="00D20B24" w:rsidP="00D20B24">
      <w:pPr>
        <w:spacing w:line="276" w:lineRule="auto"/>
        <w:rPr>
          <w:rFonts w:cs="Arial"/>
          <w:color w:val="333333"/>
          <w:shd w:val="clear" w:color="auto" w:fill="FFFFFF"/>
        </w:rPr>
      </w:pPr>
    </w:p>
    <w:p w14:paraId="26EECAED" w14:textId="77777777" w:rsidR="00ED7F90" w:rsidRDefault="00D20B24" w:rsidP="00D20B24">
      <w:pPr>
        <w:spacing w:line="276" w:lineRule="auto"/>
        <w:rPr>
          <w:rFonts w:cs="Arial"/>
        </w:rPr>
      </w:pPr>
      <w:r w:rsidRPr="00E95030">
        <w:rPr>
          <w:rFonts w:cs="Arial"/>
        </w:rPr>
        <w:t>« Dans sa version hétéronormative, et son emballage néoromantique de l’âme sœur exclusive qui impose mille exigences à l’Autre, l’amour est tyrannique ! »</w:t>
      </w:r>
      <w:r w:rsidRPr="00E95030">
        <w:rPr>
          <w:rStyle w:val="Appelnotedebasdep"/>
          <w:rFonts w:cs="Arial"/>
        </w:rPr>
        <w:footnoteReference w:id="231"/>
      </w:r>
      <w:r w:rsidRPr="00E95030">
        <w:rPr>
          <w:rFonts w:cs="Arial"/>
        </w:rPr>
        <w:t xml:space="preserve"> Je ne vais donc pas prêcher une retour en arrière, tant les acquis des révolutions sexuelles successives sont importants et précieux. </w:t>
      </w:r>
    </w:p>
    <w:p w14:paraId="31EBB034" w14:textId="77777777" w:rsidR="00ED7F90" w:rsidRDefault="00ED7F90" w:rsidP="00D20B24">
      <w:pPr>
        <w:spacing w:line="276" w:lineRule="auto"/>
        <w:rPr>
          <w:rFonts w:cs="Arial"/>
        </w:rPr>
      </w:pPr>
    </w:p>
    <w:p w14:paraId="39D38705" w14:textId="77777777" w:rsidR="00A821CA" w:rsidRDefault="00ED7F90" w:rsidP="00D20B24">
      <w:pPr>
        <w:spacing w:line="276" w:lineRule="auto"/>
        <w:rPr>
          <w:rFonts w:cs="Arial"/>
        </w:rPr>
      </w:pPr>
      <w:r>
        <w:rPr>
          <w:rFonts w:cs="Arial"/>
        </w:rPr>
        <w:t>A titre personnel, je suis reconnaissante à la révolution sexuelle d’avoir tenu tête à l’</w:t>
      </w:r>
      <w:r w:rsidR="008C022E">
        <w:rPr>
          <w:rFonts w:cs="Arial"/>
        </w:rPr>
        <w:t>Église en vue</w:t>
      </w:r>
      <w:r>
        <w:rPr>
          <w:rFonts w:cs="Arial"/>
        </w:rPr>
        <w:t xml:space="preserve"> d’imposer de nouvelles normes sexuelles. En effet, trop longtemps, les normes </w:t>
      </w:r>
      <w:r w:rsidR="000E7BB6">
        <w:rPr>
          <w:rFonts w:cs="Arial"/>
        </w:rPr>
        <w:t>qu’elle imposait</w:t>
      </w:r>
      <w:r>
        <w:rPr>
          <w:rFonts w:cs="Arial"/>
        </w:rPr>
        <w:t xml:space="preserve"> étaient présentées comme fondées sur la Bible. Or,</w:t>
      </w:r>
      <w:r w:rsidR="008C022E">
        <w:rPr>
          <w:rFonts w:cs="Arial"/>
        </w:rPr>
        <w:t xml:space="preserve"> comme</w:t>
      </w:r>
      <w:r>
        <w:rPr>
          <w:rFonts w:cs="Arial"/>
        </w:rPr>
        <w:t xml:space="preserve"> j</w:t>
      </w:r>
      <w:r w:rsidR="008C022E">
        <w:rPr>
          <w:rFonts w:cs="Arial"/>
        </w:rPr>
        <w:t>e l</w:t>
      </w:r>
      <w:r>
        <w:rPr>
          <w:rFonts w:cs="Arial"/>
        </w:rPr>
        <w:t>’ai démontré dans la première partie de ce travail</w:t>
      </w:r>
      <w:r w:rsidR="008C022E">
        <w:rPr>
          <w:rFonts w:cs="Arial"/>
        </w:rPr>
        <w:t>,</w:t>
      </w:r>
      <w:r>
        <w:rPr>
          <w:rFonts w:cs="Arial"/>
        </w:rPr>
        <w:t xml:space="preserve"> il n’en est rien. Grâce au combat féministe principalement, l’</w:t>
      </w:r>
      <w:r w:rsidR="008C022E">
        <w:rPr>
          <w:rFonts w:cs="Arial"/>
        </w:rPr>
        <w:t>Église</w:t>
      </w:r>
      <w:r>
        <w:rPr>
          <w:rFonts w:cs="Arial"/>
        </w:rPr>
        <w:t xml:space="preserve"> a dû progresser, accepter petit à petit de moins </w:t>
      </w:r>
      <w:r w:rsidR="008C022E">
        <w:rPr>
          <w:rFonts w:cs="Arial"/>
        </w:rPr>
        <w:t>s’</w:t>
      </w:r>
      <w:r>
        <w:rPr>
          <w:rFonts w:cs="Arial"/>
        </w:rPr>
        <w:t>imposer</w:t>
      </w:r>
      <w:r w:rsidR="008C022E">
        <w:rPr>
          <w:rFonts w:cs="Arial"/>
        </w:rPr>
        <w:t xml:space="preserve"> et de ne plus être celle qui régente </w:t>
      </w:r>
      <w:r>
        <w:rPr>
          <w:rFonts w:cs="Arial"/>
        </w:rPr>
        <w:t>la sexualité de la population. Cette perte de pouvoir a permis à la sexualité des individus de se développer, de s’épanouir</w:t>
      </w:r>
      <w:r w:rsidR="008C022E">
        <w:rPr>
          <w:rFonts w:cs="Arial"/>
        </w:rPr>
        <w:t xml:space="preserve"> et, parallèlement à l’Église d’être plus elle-même</w:t>
      </w:r>
      <w:r>
        <w:rPr>
          <w:rFonts w:cs="Arial"/>
        </w:rPr>
        <w:t xml:space="preserve">. </w:t>
      </w:r>
      <w:r w:rsidR="008C022E">
        <w:rPr>
          <w:rFonts w:cs="Arial"/>
        </w:rPr>
        <w:t>S</w:t>
      </w:r>
      <w:r w:rsidR="00A821CA">
        <w:rPr>
          <w:rFonts w:cs="Arial"/>
        </w:rPr>
        <w:t>’il peut paraître regrettable que</w:t>
      </w:r>
      <w:r>
        <w:rPr>
          <w:rFonts w:cs="Arial"/>
        </w:rPr>
        <w:t xml:space="preserve"> les révolutions sexuelles, en </w:t>
      </w:r>
      <w:r w:rsidR="008C022E">
        <w:rPr>
          <w:rFonts w:cs="Arial"/>
        </w:rPr>
        <w:t>apportant</w:t>
      </w:r>
      <w:r>
        <w:rPr>
          <w:rFonts w:cs="Arial"/>
        </w:rPr>
        <w:t xml:space="preserve"> une libéralisation des mœurs, </w:t>
      </w:r>
      <w:r w:rsidR="00A821CA">
        <w:rPr>
          <w:rFonts w:cs="Arial"/>
        </w:rPr>
        <w:t>aien</w:t>
      </w:r>
      <w:r>
        <w:rPr>
          <w:rFonts w:cs="Arial"/>
        </w:rPr>
        <w:t xml:space="preserve">t </w:t>
      </w:r>
      <w:r w:rsidR="00171EAF">
        <w:rPr>
          <w:rFonts w:cs="Arial"/>
        </w:rPr>
        <w:t xml:space="preserve">disqualifié la morale sexuelle </w:t>
      </w:r>
      <w:r w:rsidR="000E7BB6">
        <w:rPr>
          <w:rFonts w:cs="Arial"/>
        </w:rPr>
        <w:t>traditionnelle</w:t>
      </w:r>
      <w:r w:rsidR="00171EAF">
        <w:rPr>
          <w:rFonts w:cs="Arial"/>
        </w:rPr>
        <w:t>,</w:t>
      </w:r>
      <w:r w:rsidR="00A821CA">
        <w:rPr>
          <w:rFonts w:cs="Arial"/>
        </w:rPr>
        <w:t xml:space="preserve"> cette</w:t>
      </w:r>
      <w:r w:rsidR="00171EAF">
        <w:rPr>
          <w:rFonts w:cs="Arial"/>
        </w:rPr>
        <w:t xml:space="preserve"> étape était</w:t>
      </w:r>
      <w:r w:rsidR="00A821CA">
        <w:rPr>
          <w:rFonts w:cs="Arial"/>
        </w:rPr>
        <w:t xml:space="preserve"> néanmoins</w:t>
      </w:r>
      <w:r w:rsidR="00171EAF">
        <w:rPr>
          <w:rFonts w:cs="Arial"/>
        </w:rPr>
        <w:t xml:space="preserve"> indispensable</w:t>
      </w:r>
      <w:r w:rsidR="00A821CA">
        <w:rPr>
          <w:rFonts w:cs="Arial"/>
        </w:rPr>
        <w:t>. Elle a permis</w:t>
      </w:r>
      <w:r w:rsidR="00171EAF">
        <w:rPr>
          <w:rFonts w:cs="Arial"/>
        </w:rPr>
        <w:t xml:space="preserve"> à l’</w:t>
      </w:r>
      <w:r w:rsidR="00A821CA">
        <w:rPr>
          <w:rFonts w:cs="Arial"/>
        </w:rPr>
        <w:t>Église</w:t>
      </w:r>
      <w:r w:rsidR="00171EAF">
        <w:rPr>
          <w:rFonts w:cs="Arial"/>
        </w:rPr>
        <w:t xml:space="preserve"> de retrouver sa vocation spirituelle. Ainsi donc, si </w:t>
      </w:r>
      <w:r w:rsidR="000E7BB6">
        <w:rPr>
          <w:rFonts w:cs="Arial"/>
        </w:rPr>
        <w:t>elle</w:t>
      </w:r>
      <w:r w:rsidR="00171EAF">
        <w:rPr>
          <w:rFonts w:cs="Arial"/>
        </w:rPr>
        <w:t xml:space="preserve"> veut continuer d’exister, elle se doit maintenant de place</w:t>
      </w:r>
      <w:r w:rsidR="00A821CA">
        <w:rPr>
          <w:rFonts w:cs="Arial"/>
        </w:rPr>
        <w:t>r</w:t>
      </w:r>
      <w:r w:rsidR="00171EAF">
        <w:rPr>
          <w:rFonts w:cs="Arial"/>
        </w:rPr>
        <w:t xml:space="preserve"> l’individu face à sa responsabilité individuelle</w:t>
      </w:r>
      <w:r w:rsidR="00A821CA">
        <w:rPr>
          <w:rFonts w:cs="Arial"/>
        </w:rPr>
        <w:t> :</w:t>
      </w:r>
      <w:r w:rsidR="00171EAF">
        <w:rPr>
          <w:rFonts w:cs="Arial"/>
        </w:rPr>
        <w:t xml:space="preserve"> rechercher une sexualité qui soit en harmonie avec sa spiritualité</w:t>
      </w:r>
      <w:r w:rsidR="00A821CA">
        <w:rPr>
          <w:rFonts w:cs="Arial"/>
        </w:rPr>
        <w:t xml:space="preserve">. </w:t>
      </w:r>
    </w:p>
    <w:p w14:paraId="02EF9347" w14:textId="77777777" w:rsidR="00A821CA" w:rsidRDefault="00A821CA" w:rsidP="00D20B24">
      <w:pPr>
        <w:spacing w:line="276" w:lineRule="auto"/>
        <w:rPr>
          <w:rFonts w:cs="Arial"/>
        </w:rPr>
      </w:pPr>
    </w:p>
    <w:p w14:paraId="3BF1B0B5" w14:textId="77777777" w:rsidR="00D20B24" w:rsidRPr="00E95030" w:rsidRDefault="00A821CA" w:rsidP="00D20B24">
      <w:pPr>
        <w:spacing w:line="276" w:lineRule="auto"/>
        <w:rPr>
          <w:rFonts w:cs="Arial"/>
        </w:rPr>
      </w:pPr>
      <w:r>
        <w:rPr>
          <w:rFonts w:cs="Arial"/>
        </w:rPr>
        <w:t xml:space="preserve">Du côté des féministes, mais aussi de toute une frange de la population, </w:t>
      </w:r>
      <w:r w:rsidR="00D20B24" w:rsidRPr="00E95030">
        <w:rPr>
          <w:rFonts w:cs="Arial"/>
        </w:rPr>
        <w:t>on assiste</w:t>
      </w:r>
      <w:r>
        <w:rPr>
          <w:rFonts w:cs="Arial"/>
        </w:rPr>
        <w:t xml:space="preserve"> toutefois</w:t>
      </w:r>
      <w:r w:rsidR="00D20B24" w:rsidRPr="00E95030">
        <w:rPr>
          <w:rFonts w:cs="Arial"/>
        </w:rPr>
        <w:t xml:space="preserve"> à une course en avant pour fuir l’oppression de la morale sexuelle ancestrale, </w:t>
      </w:r>
      <w:r>
        <w:rPr>
          <w:rFonts w:cs="Arial"/>
        </w:rPr>
        <w:t>au risque</w:t>
      </w:r>
      <w:r w:rsidR="00D20B24" w:rsidRPr="00E95030">
        <w:rPr>
          <w:rFonts w:cs="Arial"/>
        </w:rPr>
        <w:t xml:space="preserve"> de tout rejeter, même</w:t>
      </w:r>
      <w:r w:rsidR="000E7BB6">
        <w:rPr>
          <w:rFonts w:cs="Arial"/>
        </w:rPr>
        <w:t xml:space="preserve"> la quête de</w:t>
      </w:r>
      <w:r w:rsidR="00D20B24" w:rsidRPr="00E95030">
        <w:rPr>
          <w:rFonts w:cs="Arial"/>
        </w:rPr>
        <w:t xml:space="preserve"> l’amour. Alors qu’avant la révolution sexuelle, l’amour était probablement déjà le grand perdant des relations conjugales et des contrats enfermants</w:t>
      </w:r>
      <w:r w:rsidR="00101393">
        <w:rPr>
          <w:rFonts w:cs="Arial"/>
        </w:rPr>
        <w:t xml:space="preserve"> et</w:t>
      </w:r>
      <w:r w:rsidR="00D20B24" w:rsidRPr="00E95030">
        <w:rPr>
          <w:rFonts w:cs="Arial"/>
        </w:rPr>
        <w:t xml:space="preserve"> oppressants, encore aujourd’hui, l’amour se cherche.</w:t>
      </w:r>
    </w:p>
    <w:p w14:paraId="4214E626" w14:textId="77777777" w:rsidR="00D20B24" w:rsidRPr="00E95030" w:rsidRDefault="00D20B24" w:rsidP="00D20B24">
      <w:pPr>
        <w:spacing w:line="276" w:lineRule="auto"/>
        <w:rPr>
          <w:rFonts w:cs="Arial"/>
        </w:rPr>
      </w:pPr>
    </w:p>
    <w:p w14:paraId="36CE1AD8" w14:textId="77777777" w:rsidR="00D20B24" w:rsidRPr="00DD3204" w:rsidRDefault="00D20B24" w:rsidP="00D20B24">
      <w:pPr>
        <w:spacing w:line="276" w:lineRule="auto"/>
        <w:rPr>
          <w:rFonts w:cs="Arial"/>
        </w:rPr>
      </w:pPr>
      <w:r w:rsidRPr="00E95030">
        <w:rPr>
          <w:rFonts w:cs="Arial"/>
        </w:rPr>
        <w:t xml:space="preserve">La sexualité bénéficie d’une approche positive et respectueuse des différentes formes </w:t>
      </w:r>
      <w:r w:rsidR="00101393">
        <w:rPr>
          <w:rFonts w:cs="Arial"/>
        </w:rPr>
        <w:t>sous lesquelles elle se présente</w:t>
      </w:r>
      <w:r w:rsidRPr="00E95030">
        <w:rPr>
          <w:rFonts w:cs="Arial"/>
        </w:rPr>
        <w:t>. Chacun a la possibilité, s’il est vigilant, d’avoir des expériences sexuelles qui lui apportent du plaisir, en toute sécurité et sans contraintes, sans discrimination</w:t>
      </w:r>
      <w:r w:rsidR="00E95030" w:rsidRPr="00E95030">
        <w:rPr>
          <w:rFonts w:cs="Arial"/>
        </w:rPr>
        <w:t xml:space="preserve"> ni</w:t>
      </w:r>
      <w:r w:rsidRPr="00E95030">
        <w:rPr>
          <w:rFonts w:cs="Arial"/>
        </w:rPr>
        <w:t xml:space="preserve"> violence. Les droits sexuels progressent donc, mais l’amour régresse, ou stagne tout au moins. Il est le grand oublié des luttes </w:t>
      </w:r>
      <w:r w:rsidR="00A821CA">
        <w:rPr>
          <w:rFonts w:cs="Arial"/>
        </w:rPr>
        <w:t>féministes</w:t>
      </w:r>
      <w:r w:rsidRPr="00E95030">
        <w:rPr>
          <w:rFonts w:cs="Arial"/>
        </w:rPr>
        <w:t xml:space="preserve">. Seule la profondeur relationnelle, l’intensité des relations qui peuvent accompagner le plaisir sexuel peuvent, à mon sens, </w:t>
      </w:r>
      <w:r w:rsidR="00A821CA">
        <w:rPr>
          <w:rFonts w:cs="Arial"/>
        </w:rPr>
        <w:t>contribuer véritablement au</w:t>
      </w:r>
      <w:r w:rsidRPr="00E95030">
        <w:rPr>
          <w:rFonts w:cs="Arial"/>
        </w:rPr>
        <w:t xml:space="preserve"> bonheur.</w:t>
      </w:r>
    </w:p>
    <w:p w14:paraId="1BE89E8C" w14:textId="77777777" w:rsidR="00D20B24" w:rsidRDefault="00D20B24" w:rsidP="00B72CDF">
      <w:pPr>
        <w:spacing w:line="276" w:lineRule="auto"/>
        <w:rPr>
          <w:rFonts w:cs="Arial"/>
        </w:rPr>
      </w:pPr>
    </w:p>
    <w:p w14:paraId="46171EAD" w14:textId="77777777" w:rsidR="00AC7C6A" w:rsidRDefault="00AC7C6A" w:rsidP="00B72CDF">
      <w:pPr>
        <w:spacing w:line="276" w:lineRule="auto"/>
        <w:rPr>
          <w:rFonts w:cs="Arial"/>
        </w:rPr>
      </w:pPr>
      <w:r>
        <w:rPr>
          <w:rFonts w:cs="Arial"/>
        </w:rPr>
        <w:t>Par ailleurs, la fragmentation du corps n’est qu’une division supplémentaire de l’humain. Avant les révolution</w:t>
      </w:r>
      <w:r w:rsidR="00A821CA">
        <w:rPr>
          <w:rFonts w:cs="Arial"/>
        </w:rPr>
        <w:t>s</w:t>
      </w:r>
      <w:r>
        <w:rPr>
          <w:rFonts w:cs="Arial"/>
        </w:rPr>
        <w:t xml:space="preserve"> sexuelle</w:t>
      </w:r>
      <w:r w:rsidR="00A821CA">
        <w:rPr>
          <w:rFonts w:cs="Arial"/>
        </w:rPr>
        <w:t>s successives</w:t>
      </w:r>
      <w:r>
        <w:rPr>
          <w:rFonts w:cs="Arial"/>
        </w:rPr>
        <w:t>, l’humain était déjà divisé</w:t>
      </w:r>
      <w:r w:rsidR="00F6091E">
        <w:rPr>
          <w:rFonts w:cs="Arial"/>
        </w:rPr>
        <w:t xml:space="preserve"> du fait de la honte qui entourait tout ce qui avait trait à la sexualité et au plaisir. J’aimerais plaider, de mon côté, pour une réconciliation du corps avec </w:t>
      </w:r>
      <w:r w:rsidR="0049739E">
        <w:rPr>
          <w:rFonts w:cs="Arial"/>
        </w:rPr>
        <w:t>les</w:t>
      </w:r>
      <w:r w:rsidR="00F6091E">
        <w:rPr>
          <w:rFonts w:cs="Arial"/>
        </w:rPr>
        <w:t xml:space="preserve"> sentiments, d’une part, mais aussi avec la spiritualité. Considérer l</w:t>
      </w:r>
      <w:r w:rsidR="0049739E">
        <w:rPr>
          <w:rFonts w:cs="Arial"/>
        </w:rPr>
        <w:t>e</w:t>
      </w:r>
      <w:r w:rsidR="00F6091E">
        <w:rPr>
          <w:rFonts w:cs="Arial"/>
        </w:rPr>
        <w:t xml:space="preserve"> plaisir que mon corps me procure </w:t>
      </w:r>
      <w:r w:rsidR="00716B40">
        <w:rPr>
          <w:rFonts w:cs="Arial"/>
        </w:rPr>
        <w:t>comme un</w:t>
      </w:r>
      <w:r w:rsidR="00F6091E">
        <w:rPr>
          <w:rFonts w:cs="Arial"/>
        </w:rPr>
        <w:t xml:space="preserve"> cadeau de Dieu me met en lien avec lui et m’élève ! Voilà qui aurait le potentiel d’une nouvelle révolution sexuelle et spirituelle !</w:t>
      </w:r>
    </w:p>
    <w:p w14:paraId="0000A712" w14:textId="77777777" w:rsidR="00357764" w:rsidRDefault="00633959" w:rsidP="00B72CDF">
      <w:pPr>
        <w:spacing w:line="276" w:lineRule="auto"/>
        <w:rPr>
          <w:rFonts w:cs="Arial"/>
        </w:rPr>
      </w:pPr>
      <w:r>
        <w:rPr>
          <w:rFonts w:cs="Arial"/>
        </w:rPr>
        <w:br w:type="page"/>
      </w:r>
    </w:p>
    <w:p w14:paraId="61DB09DF" w14:textId="4106872D" w:rsidR="00952433" w:rsidRPr="00B21C76" w:rsidRDefault="00B47243" w:rsidP="00B21C76">
      <w:pPr>
        <w:pStyle w:val="Titre1"/>
      </w:pPr>
      <w:bookmarkStart w:id="47" w:name="_Toc53418019"/>
      <w:r w:rsidRPr="00B21C76">
        <w:lastRenderedPageBreak/>
        <w:t>O</w:t>
      </w:r>
      <w:r w:rsidR="00B21C76" w:rsidRPr="00B21C76">
        <w:t>u</w:t>
      </w:r>
      <w:r w:rsidRPr="00B21C76">
        <w:t>verture :</w:t>
      </w:r>
      <w:bookmarkEnd w:id="47"/>
      <w:r w:rsidRPr="00B21C76">
        <w:t xml:space="preserve"> </w:t>
      </w:r>
    </w:p>
    <w:p w14:paraId="3416174F" w14:textId="50EAFC39" w:rsidR="00DA7EC6" w:rsidRDefault="00DA7EC6" w:rsidP="00B21C76">
      <w:pPr>
        <w:pStyle w:val="Titre2"/>
      </w:pPr>
      <w:bookmarkStart w:id="48" w:name="_Toc53418020"/>
      <w:r>
        <w:t>Mon projet en matière d’accompagnement spirituel</w:t>
      </w:r>
      <w:r w:rsidR="0035577F">
        <w:t xml:space="preserve"> et sexologique</w:t>
      </w:r>
      <w:bookmarkEnd w:id="48"/>
    </w:p>
    <w:p w14:paraId="4E890D43" w14:textId="520219C3" w:rsidR="0035577F" w:rsidRDefault="0035577F" w:rsidP="001440DF">
      <w:pPr>
        <w:spacing w:line="276" w:lineRule="auto"/>
        <w:rPr>
          <w:rFonts w:cs="Arial"/>
        </w:rPr>
      </w:pPr>
    </w:p>
    <w:p w14:paraId="35A33312" w14:textId="77777777" w:rsidR="00952433" w:rsidRDefault="00952433" w:rsidP="001440DF">
      <w:pPr>
        <w:spacing w:line="276" w:lineRule="auto"/>
        <w:rPr>
          <w:rFonts w:cs="Arial"/>
        </w:rPr>
      </w:pPr>
    </w:p>
    <w:p w14:paraId="7ACEA99D" w14:textId="77777777" w:rsidR="0035577F" w:rsidRDefault="0035577F" w:rsidP="001440DF">
      <w:pPr>
        <w:spacing w:line="276" w:lineRule="auto"/>
        <w:rPr>
          <w:rFonts w:cs="Arial"/>
        </w:rPr>
      </w:pPr>
      <w:r>
        <w:rPr>
          <w:rFonts w:cs="Arial"/>
        </w:rPr>
        <w:t xml:space="preserve">Dans mon parcours professionnel, j’ai tout d’abord voulu devenir infirmière. J’ai quitté cette profession car je souffrais de ne pas pouvoir suffisamment prendre soin de l’entier de la personne, </w:t>
      </w:r>
      <w:r w:rsidR="00A27F96">
        <w:rPr>
          <w:rFonts w:cs="Arial"/>
        </w:rPr>
        <w:t>incluant l’</w:t>
      </w:r>
      <w:r>
        <w:rPr>
          <w:rFonts w:cs="Arial"/>
        </w:rPr>
        <w:t xml:space="preserve">aspect </w:t>
      </w:r>
      <w:r w:rsidR="00A27F96">
        <w:rPr>
          <w:rFonts w:cs="Arial"/>
        </w:rPr>
        <w:t>psychologique</w:t>
      </w:r>
      <w:r>
        <w:rPr>
          <w:rFonts w:cs="Arial"/>
        </w:rPr>
        <w:t xml:space="preserve"> et spirituel. Depuis que je suis pasteure, la santé physique, psychique et spirituelle</w:t>
      </w:r>
      <w:r w:rsidR="00531E8E">
        <w:rPr>
          <w:rFonts w:cs="Arial"/>
        </w:rPr>
        <w:t xml:space="preserve"> des personnes qui </w:t>
      </w:r>
      <w:r w:rsidR="00A27F96">
        <w:rPr>
          <w:rFonts w:cs="Arial"/>
        </w:rPr>
        <w:t>viennent</w:t>
      </w:r>
      <w:r w:rsidR="00531E8E">
        <w:rPr>
          <w:rFonts w:cs="Arial"/>
        </w:rPr>
        <w:t xml:space="preserve"> me voir</w:t>
      </w:r>
      <w:r>
        <w:rPr>
          <w:rFonts w:cs="Arial"/>
        </w:rPr>
        <w:t xml:space="preserve"> a toujours été au cœur de mes accompagnements. Ma formation en sexologie me donne un atout</w:t>
      </w:r>
      <w:r w:rsidR="00531E8E">
        <w:rPr>
          <w:rFonts w:cs="Arial"/>
        </w:rPr>
        <w:t xml:space="preserve"> supplémentaire. </w:t>
      </w:r>
      <w:r w:rsidR="002A446A">
        <w:rPr>
          <w:rFonts w:cs="Arial"/>
        </w:rPr>
        <w:t>En effet, le plaisir sexuel a, à mon sens, des liens étroits avec la spiritualité ; le bien-être, le bonheur ressenti</w:t>
      </w:r>
      <w:r w:rsidR="00531E8E">
        <w:rPr>
          <w:rFonts w:cs="Arial"/>
        </w:rPr>
        <w:t>s</w:t>
      </w:r>
      <w:r w:rsidR="002A446A">
        <w:rPr>
          <w:rFonts w:cs="Arial"/>
        </w:rPr>
        <w:t xml:space="preserve"> dans ces moments</w:t>
      </w:r>
      <w:r w:rsidR="00A27F96">
        <w:rPr>
          <w:rFonts w:cs="Arial"/>
        </w:rPr>
        <w:t>,</w:t>
      </w:r>
      <w:r w:rsidR="002A446A">
        <w:rPr>
          <w:rFonts w:cs="Arial"/>
        </w:rPr>
        <w:t xml:space="preserve"> élèvent</w:t>
      </w:r>
      <w:r w:rsidR="00531E8E">
        <w:rPr>
          <w:rFonts w:cs="Arial"/>
        </w:rPr>
        <w:t xml:space="preserve"> la personne</w:t>
      </w:r>
      <w:r w:rsidR="002A446A">
        <w:rPr>
          <w:rFonts w:cs="Arial"/>
        </w:rPr>
        <w:t xml:space="preserve"> dans une attitude intérieure de reconnaissance</w:t>
      </w:r>
      <w:r w:rsidR="00531E8E">
        <w:rPr>
          <w:rFonts w:cs="Arial"/>
        </w:rPr>
        <w:t xml:space="preserve"> qu’elle peut adresser à </w:t>
      </w:r>
      <w:r w:rsidR="002A446A">
        <w:rPr>
          <w:rFonts w:cs="Arial"/>
        </w:rPr>
        <w:t>Dieu</w:t>
      </w:r>
      <w:r w:rsidR="00531E8E">
        <w:rPr>
          <w:rFonts w:cs="Arial"/>
        </w:rPr>
        <w:t>, si telle est sa sensibilité</w:t>
      </w:r>
      <w:r w:rsidR="002A446A">
        <w:rPr>
          <w:rFonts w:cs="Arial"/>
        </w:rPr>
        <w:t xml:space="preserve">. J’ai donc très à cœur d’aider les personnes que j’accompagne à prendre soin de leur santé sexuelle et </w:t>
      </w:r>
      <w:r w:rsidR="00531E8E">
        <w:rPr>
          <w:rFonts w:cs="Arial"/>
        </w:rPr>
        <w:t xml:space="preserve">à </w:t>
      </w:r>
      <w:r w:rsidR="002A446A">
        <w:rPr>
          <w:rFonts w:cs="Arial"/>
        </w:rPr>
        <w:t>accéder à la jouissance</w:t>
      </w:r>
      <w:r w:rsidR="00531E8E">
        <w:rPr>
          <w:rFonts w:cs="Arial"/>
        </w:rPr>
        <w:t xml:space="preserve"> non seulement pour le bénéfice que cela leur confère, mais aussi</w:t>
      </w:r>
      <w:r w:rsidR="002A446A">
        <w:rPr>
          <w:rFonts w:cs="Arial"/>
        </w:rPr>
        <w:t xml:space="preserve"> pour </w:t>
      </w:r>
      <w:r w:rsidR="00531E8E">
        <w:rPr>
          <w:rFonts w:cs="Arial"/>
        </w:rPr>
        <w:t>le</w:t>
      </w:r>
      <w:r w:rsidR="002A446A">
        <w:rPr>
          <w:rFonts w:cs="Arial"/>
        </w:rPr>
        <w:t xml:space="preserve"> lien intrinsèque</w:t>
      </w:r>
      <w:r w:rsidR="00531E8E">
        <w:rPr>
          <w:rFonts w:cs="Arial"/>
        </w:rPr>
        <w:t xml:space="preserve"> que </w:t>
      </w:r>
      <w:r w:rsidR="00A27F96">
        <w:rPr>
          <w:rFonts w:cs="Arial"/>
        </w:rPr>
        <w:t>la personne peut</w:t>
      </w:r>
      <w:r w:rsidR="00531E8E">
        <w:rPr>
          <w:rFonts w:cs="Arial"/>
        </w:rPr>
        <w:t xml:space="preserve"> développe</w:t>
      </w:r>
      <w:r w:rsidR="00A27F96">
        <w:rPr>
          <w:rFonts w:cs="Arial"/>
        </w:rPr>
        <w:t>r</w:t>
      </w:r>
      <w:r w:rsidR="002A446A">
        <w:rPr>
          <w:rFonts w:cs="Arial"/>
        </w:rPr>
        <w:t xml:space="preserve"> avec la spiritualité.</w:t>
      </w:r>
    </w:p>
    <w:p w14:paraId="654DE9EA" w14:textId="77777777" w:rsidR="00BD28C3" w:rsidRDefault="00BD28C3" w:rsidP="001440DF">
      <w:pPr>
        <w:spacing w:line="276" w:lineRule="auto"/>
        <w:rPr>
          <w:rFonts w:cs="Arial"/>
        </w:rPr>
      </w:pPr>
    </w:p>
    <w:p w14:paraId="791395D7" w14:textId="31403AAC" w:rsidR="00BD28C3" w:rsidRDefault="00BD28C3" w:rsidP="001440DF">
      <w:pPr>
        <w:spacing w:line="276" w:lineRule="auto"/>
        <w:rPr>
          <w:rFonts w:cs="Arial"/>
        </w:rPr>
      </w:pPr>
      <w:r>
        <w:rPr>
          <w:rFonts w:cs="Arial"/>
        </w:rPr>
        <w:t xml:space="preserve">Pour </w:t>
      </w:r>
      <w:r w:rsidR="00236A42">
        <w:rPr>
          <w:rFonts w:cs="Arial"/>
        </w:rPr>
        <w:t xml:space="preserve">les personnes qui </w:t>
      </w:r>
      <w:r>
        <w:rPr>
          <w:rFonts w:cs="Arial"/>
        </w:rPr>
        <w:t>vivent</w:t>
      </w:r>
      <w:r w:rsidR="003177D1">
        <w:rPr>
          <w:rFonts w:cs="Arial"/>
        </w:rPr>
        <w:t xml:space="preserve"> </w:t>
      </w:r>
      <w:r>
        <w:rPr>
          <w:rFonts w:cs="Arial"/>
        </w:rPr>
        <w:t xml:space="preserve">une dichotomie entre leur vie de foi et leur vie </w:t>
      </w:r>
      <w:r w:rsidR="008D17FB">
        <w:rPr>
          <w:rFonts w:cs="Arial"/>
        </w:rPr>
        <w:t>sexuelle</w:t>
      </w:r>
      <w:r w:rsidR="003177D1">
        <w:rPr>
          <w:rFonts w:cs="Arial"/>
        </w:rPr>
        <w:t>, j</w:t>
      </w:r>
      <w:r>
        <w:rPr>
          <w:rFonts w:cs="Arial"/>
        </w:rPr>
        <w:t>e conçois mon rôle comme tisseuse de ponts entre sexologie et spiritualité.</w:t>
      </w:r>
    </w:p>
    <w:p w14:paraId="7F683F27" w14:textId="77777777" w:rsidR="002A446A" w:rsidRDefault="002A446A" w:rsidP="001440DF">
      <w:pPr>
        <w:spacing w:line="276" w:lineRule="auto"/>
        <w:rPr>
          <w:rFonts w:cs="Arial"/>
        </w:rPr>
      </w:pPr>
    </w:p>
    <w:p w14:paraId="10042D1F" w14:textId="21FF82D2" w:rsidR="003177D1" w:rsidRDefault="002A446A" w:rsidP="00170D52">
      <w:pPr>
        <w:pStyle w:val="NormalWeb"/>
        <w:rPr>
          <w:rFonts w:cs="Arial"/>
        </w:rPr>
      </w:pPr>
      <w:r>
        <w:rPr>
          <w:rFonts w:cs="Arial"/>
        </w:rPr>
        <w:t>Lors des accompagnements individuels que j’effectue, mon objectif est d’œuvrer à la santé sexuelle</w:t>
      </w:r>
      <w:r w:rsidR="00EF7841">
        <w:rPr>
          <w:rFonts w:cs="Arial"/>
        </w:rPr>
        <w:t xml:space="preserve"> de </w:t>
      </w:r>
      <w:r w:rsidR="0003617A">
        <w:rPr>
          <w:rFonts w:cs="Arial"/>
        </w:rPr>
        <w:t>l’individu.e</w:t>
      </w:r>
      <w:r w:rsidR="00EF7841">
        <w:rPr>
          <w:rFonts w:cs="Arial"/>
        </w:rPr>
        <w:t>. Je pratique l’écoute active</w:t>
      </w:r>
      <w:r w:rsidR="00170D52">
        <w:rPr>
          <w:rFonts w:cs="Arial"/>
        </w:rPr>
        <w:t xml:space="preserve"> inspirée des techniques thérapeutiques de Carl Rogers centrées sur la personne</w:t>
      </w:r>
      <w:r w:rsidR="00170D52" w:rsidRPr="00170D52">
        <w:rPr>
          <w:rFonts w:ascii="TimesNewRomanPSMT" w:hAnsi="TimesNewRomanPSMT"/>
          <w:sz w:val="22"/>
          <w:szCs w:val="22"/>
        </w:rPr>
        <w:t xml:space="preserve"> </w:t>
      </w:r>
      <w:r w:rsidR="00EF7841">
        <w:rPr>
          <w:rFonts w:cs="Arial"/>
        </w:rPr>
        <w:t xml:space="preserve">; </w:t>
      </w:r>
      <w:r w:rsidR="00170D52">
        <w:rPr>
          <w:rFonts w:cs="Arial"/>
        </w:rPr>
        <w:t>je reformule ce que j’ai compris afin de vérifier que mon ressenti est bien le bon ; par-là, je l’aide</w:t>
      </w:r>
      <w:r w:rsidR="00EF7841">
        <w:rPr>
          <w:rFonts w:cs="Arial"/>
        </w:rPr>
        <w:t xml:space="preserve"> à creuser ce qu’elle exprime</w:t>
      </w:r>
      <w:r w:rsidR="00170D52">
        <w:rPr>
          <w:rFonts w:cs="Arial"/>
        </w:rPr>
        <w:t xml:space="preserve">, lui permettant </w:t>
      </w:r>
      <w:r w:rsidR="00EF7841">
        <w:rPr>
          <w:rFonts w:cs="Arial"/>
        </w:rPr>
        <w:t>de se regarder comme dans un miroir</w:t>
      </w:r>
      <w:r w:rsidR="00BD28C3">
        <w:rPr>
          <w:rFonts w:cs="Arial"/>
        </w:rPr>
        <w:t>. Cela</w:t>
      </w:r>
      <w:r w:rsidR="00EF7841">
        <w:rPr>
          <w:rFonts w:cs="Arial"/>
        </w:rPr>
        <w:t xml:space="preserve"> peut, parfois, lui ouvrir les yeux sur un aspect dont elle n’était pas consciente</w:t>
      </w:r>
      <w:r w:rsidR="0003617A">
        <w:rPr>
          <w:rFonts w:cs="Arial"/>
        </w:rPr>
        <w:t xml:space="preserve"> ou l’aider à approfondir sa réflexion</w:t>
      </w:r>
      <w:r w:rsidR="00EF7841">
        <w:rPr>
          <w:rFonts w:cs="Arial"/>
        </w:rPr>
        <w:t xml:space="preserve">. Je </w:t>
      </w:r>
      <w:r w:rsidR="000D7777">
        <w:rPr>
          <w:rFonts w:cs="Arial"/>
        </w:rPr>
        <w:t xml:space="preserve">ne </w:t>
      </w:r>
      <w:r w:rsidR="00EF7841">
        <w:rPr>
          <w:rFonts w:cs="Arial"/>
        </w:rPr>
        <w:t>me focalis</w:t>
      </w:r>
      <w:r w:rsidR="000D7777">
        <w:rPr>
          <w:rFonts w:cs="Arial"/>
        </w:rPr>
        <w:t>e</w:t>
      </w:r>
      <w:r w:rsidR="00EF7841">
        <w:rPr>
          <w:rFonts w:cs="Arial"/>
        </w:rPr>
        <w:t xml:space="preserve"> pas sur le passé</w:t>
      </w:r>
      <w:r w:rsidR="000D7777">
        <w:rPr>
          <w:rFonts w:cs="Arial"/>
        </w:rPr>
        <w:t>,</w:t>
      </w:r>
      <w:r w:rsidR="00EF7841">
        <w:rPr>
          <w:rFonts w:cs="Arial"/>
        </w:rPr>
        <w:t xml:space="preserve"> mais sur le présent. Je commence généralement l’entretien en demandant à la personne </w:t>
      </w:r>
      <w:r w:rsidR="00170D52">
        <w:rPr>
          <w:rFonts w:cs="Arial"/>
        </w:rPr>
        <w:t>« Qu’est-ce que vous aimeriez qu’on aborde aujourd’hui ?»</w:t>
      </w:r>
      <w:r w:rsidR="00EF7841">
        <w:rPr>
          <w:rFonts w:cs="Arial"/>
        </w:rPr>
        <w:t xml:space="preserve"> Je suis attentive à </w:t>
      </w:r>
      <w:r w:rsidR="00BD28C3">
        <w:rPr>
          <w:rFonts w:cs="Arial"/>
        </w:rPr>
        <w:t>quatre</w:t>
      </w:r>
      <w:r w:rsidR="00EF7841">
        <w:rPr>
          <w:rFonts w:cs="Arial"/>
        </w:rPr>
        <w:t xml:space="preserve"> dimensions : </w:t>
      </w:r>
    </w:p>
    <w:p w14:paraId="06A00F09" w14:textId="77777777" w:rsidR="00BD28C3" w:rsidRDefault="0062261A" w:rsidP="00BD28C3">
      <w:pPr>
        <w:numPr>
          <w:ilvl w:val="0"/>
          <w:numId w:val="32"/>
        </w:numPr>
        <w:spacing w:line="276" w:lineRule="auto"/>
        <w:rPr>
          <w:rFonts w:cs="Arial"/>
        </w:rPr>
      </w:pPr>
      <w:r>
        <w:rPr>
          <w:rFonts w:cs="Arial"/>
        </w:rPr>
        <w:t xml:space="preserve">l’aspect psychologique, </w:t>
      </w:r>
    </w:p>
    <w:p w14:paraId="456D6FB6" w14:textId="77777777" w:rsidR="00BD28C3" w:rsidRDefault="00BD28C3" w:rsidP="00BD28C3">
      <w:pPr>
        <w:numPr>
          <w:ilvl w:val="0"/>
          <w:numId w:val="32"/>
        </w:numPr>
        <w:spacing w:line="276" w:lineRule="auto"/>
        <w:rPr>
          <w:rFonts w:cs="Arial"/>
        </w:rPr>
      </w:pPr>
      <w:r>
        <w:rPr>
          <w:rFonts w:cs="Arial"/>
        </w:rPr>
        <w:t xml:space="preserve">l’aspect </w:t>
      </w:r>
      <w:r w:rsidR="0062261A">
        <w:rPr>
          <w:rFonts w:cs="Arial"/>
        </w:rPr>
        <w:t>spirituel</w:t>
      </w:r>
      <w:r>
        <w:rPr>
          <w:rFonts w:cs="Arial"/>
        </w:rPr>
        <w:t>, si c’est un aspect important pour la personne,</w:t>
      </w:r>
    </w:p>
    <w:p w14:paraId="12636FBD" w14:textId="77777777" w:rsidR="00BD28C3" w:rsidRDefault="0062261A" w:rsidP="00BD28C3">
      <w:pPr>
        <w:numPr>
          <w:ilvl w:val="0"/>
          <w:numId w:val="32"/>
        </w:numPr>
        <w:spacing w:line="276" w:lineRule="auto"/>
        <w:rPr>
          <w:rFonts w:cs="Arial"/>
        </w:rPr>
      </w:pPr>
      <w:r>
        <w:rPr>
          <w:rFonts w:cs="Arial"/>
        </w:rPr>
        <w:t>sa relation à l’autre</w:t>
      </w:r>
      <w:r w:rsidR="00BD28C3">
        <w:rPr>
          <w:rFonts w:cs="Arial"/>
        </w:rPr>
        <w:t xml:space="preserve">, que la personne soit </w:t>
      </w:r>
      <w:r w:rsidR="000D7777">
        <w:rPr>
          <w:rFonts w:cs="Arial"/>
        </w:rPr>
        <w:t xml:space="preserve">en couple </w:t>
      </w:r>
      <w:r w:rsidR="00BD28C3">
        <w:rPr>
          <w:rFonts w:cs="Arial"/>
        </w:rPr>
        <w:t>ou non,</w:t>
      </w:r>
    </w:p>
    <w:p w14:paraId="0BC2583E" w14:textId="77777777" w:rsidR="0062261A" w:rsidRDefault="00BD28C3" w:rsidP="00BD28C3">
      <w:pPr>
        <w:numPr>
          <w:ilvl w:val="0"/>
          <w:numId w:val="32"/>
        </w:numPr>
        <w:spacing w:line="276" w:lineRule="auto"/>
        <w:rPr>
          <w:rFonts w:cs="Arial"/>
        </w:rPr>
      </w:pPr>
      <w:r>
        <w:rPr>
          <w:rFonts w:cs="Arial"/>
        </w:rPr>
        <w:t>l’aspect sexologique</w:t>
      </w:r>
      <w:r w:rsidR="0062261A">
        <w:rPr>
          <w:rFonts w:cs="Arial"/>
        </w:rPr>
        <w:t>.</w:t>
      </w:r>
    </w:p>
    <w:p w14:paraId="5AE18ED9" w14:textId="77777777" w:rsidR="008D17FB" w:rsidRDefault="008D17FB" w:rsidP="001440DF">
      <w:pPr>
        <w:spacing w:line="276" w:lineRule="auto"/>
        <w:rPr>
          <w:rFonts w:cs="Arial"/>
        </w:rPr>
      </w:pPr>
    </w:p>
    <w:p w14:paraId="6F199BB0" w14:textId="2880A135" w:rsidR="008C6BEA" w:rsidRDefault="00DF4C34" w:rsidP="00952433">
      <w:pPr>
        <w:spacing w:line="276" w:lineRule="auto"/>
        <w:rPr>
          <w:rFonts w:cs="Arial"/>
        </w:rPr>
      </w:pPr>
      <w:r>
        <w:rPr>
          <w:rFonts w:cs="Arial"/>
        </w:rPr>
        <w:t xml:space="preserve">Pendant l’entretien, </w:t>
      </w:r>
      <w:r w:rsidR="002A446A">
        <w:rPr>
          <w:rFonts w:cs="Arial"/>
        </w:rPr>
        <w:t xml:space="preserve">je suis particulièrement </w:t>
      </w:r>
      <w:r w:rsidR="0003617A">
        <w:rPr>
          <w:rFonts w:cs="Arial"/>
        </w:rPr>
        <w:t>à l’affût de</w:t>
      </w:r>
      <w:r w:rsidR="002A446A">
        <w:rPr>
          <w:rFonts w:cs="Arial"/>
        </w:rPr>
        <w:t xml:space="preserve"> </w:t>
      </w:r>
      <w:r>
        <w:rPr>
          <w:rFonts w:cs="Arial"/>
        </w:rPr>
        <w:t xml:space="preserve">ce qui transparaît de </w:t>
      </w:r>
      <w:r w:rsidR="002438AF">
        <w:rPr>
          <w:rFonts w:cs="Arial"/>
        </w:rPr>
        <w:t>l’</w:t>
      </w:r>
      <w:r w:rsidR="002A446A">
        <w:rPr>
          <w:rFonts w:cs="Arial"/>
        </w:rPr>
        <w:t>arrière-plan théologique</w:t>
      </w:r>
      <w:r w:rsidR="002438AF">
        <w:rPr>
          <w:rFonts w:cs="Arial"/>
        </w:rPr>
        <w:t xml:space="preserve"> de la personne,</w:t>
      </w:r>
      <w:r>
        <w:rPr>
          <w:rFonts w:cs="Arial"/>
        </w:rPr>
        <w:t xml:space="preserve"> afin de détecter des éventuels blocages liés à ses « croyances ».</w:t>
      </w:r>
      <w:r w:rsidR="002A446A">
        <w:rPr>
          <w:rFonts w:cs="Arial"/>
        </w:rPr>
        <w:t xml:space="preserve"> </w:t>
      </w:r>
      <w:r>
        <w:rPr>
          <w:rFonts w:cs="Arial"/>
        </w:rPr>
        <w:t xml:space="preserve">J’observe </w:t>
      </w:r>
      <w:r w:rsidR="00722BA1">
        <w:rPr>
          <w:rFonts w:cs="Arial"/>
        </w:rPr>
        <w:t>spécifiquement</w:t>
      </w:r>
      <w:r>
        <w:rPr>
          <w:rFonts w:cs="Arial"/>
        </w:rPr>
        <w:t xml:space="preserve"> ce </w:t>
      </w:r>
      <w:r w:rsidR="002A446A">
        <w:rPr>
          <w:rFonts w:cs="Arial"/>
        </w:rPr>
        <w:t xml:space="preserve">qui sous-tend </w:t>
      </w:r>
      <w:r w:rsidR="00722BA1">
        <w:rPr>
          <w:rFonts w:cs="Arial"/>
        </w:rPr>
        <w:t>son</w:t>
      </w:r>
      <w:r w:rsidR="002A446A">
        <w:rPr>
          <w:rFonts w:cs="Arial"/>
        </w:rPr>
        <w:t xml:space="preserve"> rapport </w:t>
      </w:r>
      <w:r w:rsidR="00722BA1">
        <w:rPr>
          <w:rFonts w:cs="Arial"/>
        </w:rPr>
        <w:t>au</w:t>
      </w:r>
      <w:r w:rsidR="002A446A">
        <w:rPr>
          <w:rFonts w:cs="Arial"/>
        </w:rPr>
        <w:t xml:space="preserve"> corps et à la sexualité</w:t>
      </w:r>
      <w:r w:rsidR="00722BA1">
        <w:rPr>
          <w:rFonts w:cs="Arial"/>
        </w:rPr>
        <w:t>. Il m’arrive de</w:t>
      </w:r>
      <w:r w:rsidR="00170D52">
        <w:rPr>
          <w:rFonts w:cs="Arial"/>
        </w:rPr>
        <w:t xml:space="preserve"> la</w:t>
      </w:r>
      <w:r w:rsidR="00722BA1">
        <w:rPr>
          <w:rFonts w:cs="Arial"/>
        </w:rPr>
        <w:t xml:space="preserve"> faire réfléchir </w:t>
      </w:r>
      <w:r w:rsidR="002438AF">
        <w:rPr>
          <w:rFonts w:cs="Arial"/>
        </w:rPr>
        <w:t xml:space="preserve">aux fondements de </w:t>
      </w:r>
      <w:r w:rsidR="00722BA1">
        <w:rPr>
          <w:rFonts w:cs="Arial"/>
        </w:rPr>
        <w:t>ses « croyances »</w:t>
      </w:r>
      <w:r w:rsidR="00EE4DAC">
        <w:rPr>
          <w:rFonts w:cs="Arial"/>
        </w:rPr>
        <w:t>,</w:t>
      </w:r>
      <w:r w:rsidR="00722BA1">
        <w:rPr>
          <w:rFonts w:cs="Arial"/>
        </w:rPr>
        <w:t xml:space="preserve"> afin de</w:t>
      </w:r>
      <w:r w:rsidR="002438AF">
        <w:rPr>
          <w:rFonts w:cs="Arial"/>
        </w:rPr>
        <w:t xml:space="preserve"> tenter de</w:t>
      </w:r>
      <w:r w:rsidR="00722BA1">
        <w:rPr>
          <w:rFonts w:cs="Arial"/>
        </w:rPr>
        <w:t xml:space="preserve"> l’amener à </w:t>
      </w:r>
      <w:r w:rsidR="00EE4DAC">
        <w:rPr>
          <w:rFonts w:cs="Arial"/>
        </w:rPr>
        <w:t xml:space="preserve">questionner certaines choses qu’elle considère comme des </w:t>
      </w:r>
      <w:r w:rsidR="0003617A">
        <w:rPr>
          <w:rFonts w:cs="Arial"/>
        </w:rPr>
        <w:t>« </w:t>
      </w:r>
      <w:r w:rsidR="00EE4DAC">
        <w:rPr>
          <w:rFonts w:cs="Arial"/>
        </w:rPr>
        <w:t>vérités bibliques</w:t>
      </w:r>
      <w:r w:rsidR="0003617A">
        <w:rPr>
          <w:rFonts w:cs="Arial"/>
        </w:rPr>
        <w:t> »</w:t>
      </w:r>
      <w:r w:rsidR="00EE4DAC">
        <w:rPr>
          <w:rFonts w:cs="Arial"/>
        </w:rPr>
        <w:t>, lui expliquant que l’on peut penser autrement</w:t>
      </w:r>
      <w:r w:rsidR="00B47243">
        <w:rPr>
          <w:rFonts w:cs="Arial"/>
        </w:rPr>
        <w:t xml:space="preserve">. Je lui suggère </w:t>
      </w:r>
      <w:r w:rsidR="008C6BEA">
        <w:rPr>
          <w:rFonts w:cs="Arial"/>
        </w:rPr>
        <w:t>parfois</w:t>
      </w:r>
      <w:r w:rsidR="00722BA1">
        <w:rPr>
          <w:rFonts w:cs="Arial"/>
        </w:rPr>
        <w:t xml:space="preserve"> de lire un passage de la Bible</w:t>
      </w:r>
      <w:r w:rsidR="002438AF">
        <w:rPr>
          <w:rFonts w:cs="Arial"/>
        </w:rPr>
        <w:t xml:space="preserve"> tout en lui donnant des clefs de lecture, des </w:t>
      </w:r>
      <w:r w:rsidR="0003617A">
        <w:rPr>
          <w:rFonts w:cs="Arial"/>
        </w:rPr>
        <w:lastRenderedPageBreak/>
        <w:t>éléments</w:t>
      </w:r>
      <w:r w:rsidR="002438AF">
        <w:rPr>
          <w:rFonts w:cs="Arial"/>
        </w:rPr>
        <w:t xml:space="preserve"> à observer, en lui proposant</w:t>
      </w:r>
      <w:r w:rsidR="00722BA1">
        <w:rPr>
          <w:rFonts w:cs="Arial"/>
        </w:rPr>
        <w:t xml:space="preserve"> d’en parler lors d</w:t>
      </w:r>
      <w:r w:rsidR="00170D52">
        <w:rPr>
          <w:rFonts w:cs="Arial"/>
        </w:rPr>
        <w:t>’un</w:t>
      </w:r>
      <w:r w:rsidR="00722BA1">
        <w:rPr>
          <w:rFonts w:cs="Arial"/>
        </w:rPr>
        <w:t xml:space="preserve"> prochain entretien. Parfois, je </w:t>
      </w:r>
      <w:r w:rsidR="0003617A">
        <w:rPr>
          <w:rFonts w:cs="Arial"/>
        </w:rPr>
        <w:t>partage</w:t>
      </w:r>
      <w:r w:rsidR="00722BA1">
        <w:rPr>
          <w:rFonts w:cs="Arial"/>
        </w:rPr>
        <w:t xml:space="preserve"> de ma propre conception théologique, </w:t>
      </w:r>
      <w:r w:rsidR="00A54551">
        <w:rPr>
          <w:rFonts w:cs="Arial"/>
        </w:rPr>
        <w:t xml:space="preserve">afin d’aider la personne à s’autoriser à </w:t>
      </w:r>
      <w:r w:rsidR="00EE4DAC">
        <w:rPr>
          <w:rFonts w:cs="Arial"/>
        </w:rPr>
        <w:t>interpréter les textes différemment</w:t>
      </w:r>
      <w:r w:rsidR="00A54551">
        <w:rPr>
          <w:rFonts w:cs="Arial"/>
        </w:rPr>
        <w:t>. Je dois toutefois veiller à ne pas</w:t>
      </w:r>
      <w:r w:rsidR="0003617A">
        <w:rPr>
          <w:rFonts w:cs="Arial"/>
        </w:rPr>
        <w:t xml:space="preserve"> la</w:t>
      </w:r>
      <w:r w:rsidR="00A54551">
        <w:rPr>
          <w:rFonts w:cs="Arial"/>
        </w:rPr>
        <w:t xml:space="preserve"> choquer</w:t>
      </w:r>
      <w:r w:rsidR="008D17FB">
        <w:rPr>
          <w:rFonts w:cs="Arial"/>
        </w:rPr>
        <w:t xml:space="preserve"> par un positionnement trop « révolutionnaire » ou « libéral »</w:t>
      </w:r>
      <w:r w:rsidR="00A54551">
        <w:rPr>
          <w:rFonts w:cs="Arial"/>
        </w:rPr>
        <w:t xml:space="preserve">, sans quoi le lien de confiance </w:t>
      </w:r>
      <w:r w:rsidR="0003617A">
        <w:rPr>
          <w:rFonts w:cs="Arial"/>
        </w:rPr>
        <w:t xml:space="preserve">peut </w:t>
      </w:r>
      <w:r w:rsidR="0094097F">
        <w:rPr>
          <w:rFonts w:cs="Arial"/>
        </w:rPr>
        <w:t>être</w:t>
      </w:r>
      <w:r w:rsidR="00A54551">
        <w:rPr>
          <w:rFonts w:cs="Arial"/>
        </w:rPr>
        <w:t xml:space="preserve"> brisé</w:t>
      </w:r>
      <w:r w:rsidR="0094097F">
        <w:rPr>
          <w:rFonts w:cs="Arial"/>
        </w:rPr>
        <w:t xml:space="preserve"> ou affaibli</w:t>
      </w:r>
      <w:r w:rsidR="00A54551">
        <w:rPr>
          <w:rFonts w:cs="Arial"/>
        </w:rPr>
        <w:t xml:space="preserve">. </w:t>
      </w:r>
      <w:r w:rsidR="008D17FB">
        <w:rPr>
          <w:rFonts w:cs="Arial"/>
        </w:rPr>
        <w:t>Je veille donc à l’accompagner dans ses propres questionnements et dans son</w:t>
      </w:r>
      <w:r w:rsidR="00A54551">
        <w:rPr>
          <w:rFonts w:cs="Arial"/>
        </w:rPr>
        <w:t xml:space="preserve"> cheminement</w:t>
      </w:r>
      <w:r w:rsidR="0003617A">
        <w:rPr>
          <w:rFonts w:cs="Arial"/>
        </w:rPr>
        <w:t xml:space="preserve"> personnel et à son rythme</w:t>
      </w:r>
      <w:bookmarkStart w:id="49" w:name="_GoBack"/>
      <w:bookmarkEnd w:id="49"/>
      <w:r w:rsidR="008D17FB">
        <w:rPr>
          <w:rFonts w:cs="Arial"/>
        </w:rPr>
        <w:t>.</w:t>
      </w:r>
    </w:p>
    <w:p w14:paraId="798732DE" w14:textId="77777777" w:rsidR="00952433" w:rsidRPr="00952433" w:rsidRDefault="00952433" w:rsidP="00952433">
      <w:pPr>
        <w:spacing w:line="276" w:lineRule="auto"/>
        <w:rPr>
          <w:rFonts w:cs="Arial"/>
        </w:rPr>
      </w:pPr>
    </w:p>
    <w:p w14:paraId="0DBD0B88" w14:textId="3B6B320F" w:rsidR="007A4EA0" w:rsidRPr="00B21C76" w:rsidRDefault="007A4EA0" w:rsidP="00B21C76">
      <w:pPr>
        <w:pStyle w:val="Titre2"/>
      </w:pPr>
      <w:bookmarkStart w:id="50" w:name="_Toc53418021"/>
      <w:r w:rsidRPr="00B21C76">
        <w:t>Mon cadre de travail</w:t>
      </w:r>
      <w:bookmarkEnd w:id="50"/>
    </w:p>
    <w:p w14:paraId="28702AD0" w14:textId="77777777" w:rsidR="00637399" w:rsidRDefault="00637399" w:rsidP="001440DF">
      <w:pPr>
        <w:spacing w:line="276" w:lineRule="auto"/>
        <w:rPr>
          <w:rFonts w:cs="Arial"/>
        </w:rPr>
      </w:pPr>
    </w:p>
    <w:p w14:paraId="72272F32" w14:textId="77777777" w:rsidR="00C51930" w:rsidRDefault="00C51930" w:rsidP="001440DF">
      <w:pPr>
        <w:spacing w:line="276" w:lineRule="auto"/>
        <w:rPr>
          <w:rFonts w:cs="Arial"/>
        </w:rPr>
      </w:pPr>
    </w:p>
    <w:p w14:paraId="644A95DC" w14:textId="65400DEA" w:rsidR="00462231" w:rsidRDefault="00462231" w:rsidP="001440DF">
      <w:pPr>
        <w:spacing w:line="276" w:lineRule="auto"/>
        <w:rPr>
          <w:rFonts w:cs="Arial"/>
        </w:rPr>
      </w:pPr>
      <w:r>
        <w:rPr>
          <w:rFonts w:cs="Arial"/>
        </w:rPr>
        <w:t>Mon cahier des charges est en phase d’évolution et pourrait bientôt s’intituler « ministère auprès des enfants, des couples et des familles ». Pour l’instant toutefois</w:t>
      </w:r>
      <w:r w:rsidR="00637399">
        <w:rPr>
          <w:rFonts w:cs="Arial"/>
        </w:rPr>
        <w:t xml:space="preserve">, </w:t>
      </w:r>
      <w:r>
        <w:rPr>
          <w:rFonts w:cs="Arial"/>
        </w:rPr>
        <w:t>celui-ci</w:t>
      </w:r>
      <w:r w:rsidR="008C6BEA">
        <w:rPr>
          <w:rFonts w:cs="Arial"/>
        </w:rPr>
        <w:t xml:space="preserve"> s’intitule « responsable de catéchèse » et</w:t>
      </w:r>
      <w:r w:rsidR="00637399">
        <w:rPr>
          <w:rFonts w:cs="Arial"/>
        </w:rPr>
        <w:t xml:space="preserve"> ne tient pas compte de ma formation en sexologie</w:t>
      </w:r>
      <w:r w:rsidR="008C6BEA">
        <w:rPr>
          <w:rFonts w:cs="Arial"/>
        </w:rPr>
        <w:t> ; dès lors, il</w:t>
      </w:r>
      <w:r w:rsidR="00C55602">
        <w:rPr>
          <w:rFonts w:cs="Arial"/>
        </w:rPr>
        <w:t xml:space="preserve"> me laisse peu d’espace pour développer des choses nouvelles</w:t>
      </w:r>
      <w:r w:rsidR="00764AD8">
        <w:rPr>
          <w:rFonts w:cs="Arial"/>
        </w:rPr>
        <w:t xml:space="preserve"> dans le domaine sexologique</w:t>
      </w:r>
      <w:r w:rsidR="00C55602">
        <w:rPr>
          <w:rFonts w:cs="Arial"/>
        </w:rPr>
        <w:t xml:space="preserve">. </w:t>
      </w:r>
      <w:r w:rsidR="008C6BEA">
        <w:rPr>
          <w:rFonts w:cs="Arial"/>
        </w:rPr>
        <w:t>Dans le cadre de</w:t>
      </w:r>
      <w:r w:rsidR="00C55602">
        <w:rPr>
          <w:rFonts w:cs="Arial"/>
        </w:rPr>
        <w:t xml:space="preserve"> la catéchèse des enfants, je propose</w:t>
      </w:r>
      <w:r w:rsidR="008C6BEA">
        <w:rPr>
          <w:rFonts w:cs="Arial"/>
        </w:rPr>
        <w:t xml:space="preserve"> toutefois</w:t>
      </w:r>
      <w:r w:rsidR="00C55602">
        <w:rPr>
          <w:rFonts w:cs="Arial"/>
        </w:rPr>
        <w:t xml:space="preserve"> volontiers ma visite</w:t>
      </w:r>
      <w:r>
        <w:rPr>
          <w:rFonts w:cs="Arial"/>
        </w:rPr>
        <w:t xml:space="preserve"> aux familles</w:t>
      </w:r>
      <w:r w:rsidR="00C55602">
        <w:rPr>
          <w:rFonts w:cs="Arial"/>
        </w:rPr>
        <w:t xml:space="preserve"> afin de faire connaissance des parents. </w:t>
      </w:r>
      <w:r w:rsidR="00CE1264">
        <w:rPr>
          <w:rFonts w:cs="Arial"/>
        </w:rPr>
        <w:t>Parfois, les tensions palpables au sein du couple ont permis un accompagnement.</w:t>
      </w:r>
    </w:p>
    <w:p w14:paraId="1C640D23" w14:textId="77777777" w:rsidR="00462231" w:rsidRDefault="00462231" w:rsidP="001440DF">
      <w:pPr>
        <w:spacing w:line="276" w:lineRule="auto"/>
        <w:rPr>
          <w:rFonts w:cs="Arial"/>
        </w:rPr>
      </w:pPr>
    </w:p>
    <w:p w14:paraId="4558C6FD" w14:textId="24900B62" w:rsidR="00637399" w:rsidRDefault="00127ED7" w:rsidP="001440DF">
      <w:pPr>
        <w:spacing w:line="276" w:lineRule="auto"/>
        <w:rPr>
          <w:rFonts w:cs="Arial"/>
        </w:rPr>
      </w:pPr>
      <w:r>
        <w:rPr>
          <w:rFonts w:cs="Arial"/>
        </w:rPr>
        <w:t>Lorsque je reçois</w:t>
      </w:r>
      <w:r w:rsidR="00637399">
        <w:rPr>
          <w:rFonts w:cs="Arial"/>
        </w:rPr>
        <w:t xml:space="preserve"> des demandes d’entretien</w:t>
      </w:r>
      <w:r w:rsidR="00C55602">
        <w:rPr>
          <w:rFonts w:cs="Arial"/>
        </w:rPr>
        <w:t xml:space="preserve"> en relation d’aide</w:t>
      </w:r>
      <w:r>
        <w:rPr>
          <w:rFonts w:cs="Arial"/>
        </w:rPr>
        <w:t>,</w:t>
      </w:r>
      <w:r w:rsidR="00637399">
        <w:rPr>
          <w:rFonts w:cs="Arial"/>
        </w:rPr>
        <w:t xml:space="preserve"> la demande n’est pas toujours d’ordre sexologique, mais il arrive que le sujet</w:t>
      </w:r>
      <w:r w:rsidR="008C6BEA">
        <w:rPr>
          <w:rFonts w:cs="Arial"/>
        </w:rPr>
        <w:t xml:space="preserve"> soit abordé</w:t>
      </w:r>
      <w:r w:rsidR="00637399">
        <w:rPr>
          <w:rFonts w:cs="Arial"/>
        </w:rPr>
        <w:t>.</w:t>
      </w:r>
      <w:r w:rsidR="00C55602">
        <w:rPr>
          <w:rFonts w:cs="Arial"/>
        </w:rPr>
        <w:t xml:space="preserve"> </w:t>
      </w:r>
      <w:r>
        <w:rPr>
          <w:rFonts w:cs="Arial"/>
        </w:rPr>
        <w:t>L</w:t>
      </w:r>
      <w:r w:rsidR="00C55602">
        <w:rPr>
          <w:rFonts w:cs="Arial"/>
        </w:rPr>
        <w:t xml:space="preserve">ors de mes cultes, </w:t>
      </w:r>
      <w:r>
        <w:rPr>
          <w:rFonts w:cs="Arial"/>
        </w:rPr>
        <w:t>j’aborde parfois des</w:t>
      </w:r>
      <w:r w:rsidR="00C55602">
        <w:rPr>
          <w:rFonts w:cs="Arial"/>
        </w:rPr>
        <w:t xml:space="preserve"> </w:t>
      </w:r>
      <w:r w:rsidR="00462231">
        <w:rPr>
          <w:rFonts w:cs="Arial"/>
        </w:rPr>
        <w:t>thèmes</w:t>
      </w:r>
      <w:r w:rsidR="00C55602">
        <w:rPr>
          <w:rFonts w:cs="Arial"/>
        </w:rPr>
        <w:t xml:space="preserve"> ayant trait de près ou de loin au corps, au sexe, au péché, à la culpabilité, etc. et j’en profite pour essayer de </w:t>
      </w:r>
      <w:r w:rsidR="00C51930">
        <w:rPr>
          <w:rFonts w:cs="Arial"/>
        </w:rPr>
        <w:t>sensibiliser à certains éléments que j’ai exprimés dans ce travail</w:t>
      </w:r>
      <w:r w:rsidR="00C55602">
        <w:rPr>
          <w:rFonts w:cs="Arial"/>
        </w:rPr>
        <w:t xml:space="preserve">. </w:t>
      </w:r>
      <w:r w:rsidR="00462231">
        <w:rPr>
          <w:rFonts w:cs="Arial"/>
        </w:rPr>
        <w:t>Lors</w:t>
      </w:r>
      <w:r w:rsidR="00C55602">
        <w:rPr>
          <w:rFonts w:cs="Arial"/>
        </w:rPr>
        <w:t xml:space="preserve"> </w:t>
      </w:r>
      <w:r w:rsidR="00462231">
        <w:rPr>
          <w:rFonts w:cs="Arial"/>
        </w:rPr>
        <w:t>des préparations au</w:t>
      </w:r>
      <w:r w:rsidR="00C55602">
        <w:rPr>
          <w:rFonts w:cs="Arial"/>
        </w:rPr>
        <w:t xml:space="preserve"> mariage</w:t>
      </w:r>
      <w:r w:rsidR="00462231">
        <w:rPr>
          <w:rFonts w:cs="Arial"/>
        </w:rPr>
        <w:t>,</w:t>
      </w:r>
      <w:r w:rsidR="00C55602">
        <w:rPr>
          <w:rFonts w:cs="Arial"/>
        </w:rPr>
        <w:t xml:space="preserve"> </w:t>
      </w:r>
      <w:r w:rsidR="00764AD8">
        <w:rPr>
          <w:rFonts w:cs="Arial"/>
        </w:rPr>
        <w:t>je formule</w:t>
      </w:r>
      <w:r>
        <w:rPr>
          <w:rFonts w:cs="Arial"/>
        </w:rPr>
        <w:t xml:space="preserve"> mon désir de ne pas seulement préparer </w:t>
      </w:r>
      <w:r w:rsidR="007A4EA0">
        <w:rPr>
          <w:rFonts w:cs="Arial"/>
        </w:rPr>
        <w:t>une</w:t>
      </w:r>
      <w:r w:rsidR="00C55602">
        <w:rPr>
          <w:rFonts w:cs="Arial"/>
        </w:rPr>
        <w:t xml:space="preserve"> belle fête, mais </w:t>
      </w:r>
      <w:r>
        <w:rPr>
          <w:rFonts w:cs="Arial"/>
        </w:rPr>
        <w:t>d’aider à poser les jalons d’une</w:t>
      </w:r>
      <w:r w:rsidR="007A4EA0">
        <w:rPr>
          <w:rFonts w:cs="Arial"/>
        </w:rPr>
        <w:t xml:space="preserve"> une vie de couple épanouie. </w:t>
      </w:r>
      <w:r w:rsidR="008D17FB">
        <w:rPr>
          <w:rFonts w:cs="Arial"/>
        </w:rPr>
        <w:t>J’évoque</w:t>
      </w:r>
      <w:r w:rsidR="007A4EA0">
        <w:rPr>
          <w:rFonts w:cs="Arial"/>
        </w:rPr>
        <w:t xml:space="preserve"> les séminaires pour couples que j’organise comme un </w:t>
      </w:r>
      <w:r w:rsidR="002438AF">
        <w:rPr>
          <w:rFonts w:cs="Arial"/>
        </w:rPr>
        <w:t>« </w:t>
      </w:r>
      <w:r w:rsidR="007A4EA0">
        <w:rPr>
          <w:rFonts w:cs="Arial"/>
        </w:rPr>
        <w:t>service après-vente</w:t>
      </w:r>
      <w:r w:rsidR="002438AF">
        <w:rPr>
          <w:rFonts w:cs="Arial"/>
        </w:rPr>
        <w:t> »</w:t>
      </w:r>
      <w:r w:rsidR="007A4EA0">
        <w:rPr>
          <w:rFonts w:cs="Arial"/>
        </w:rPr>
        <w:t xml:space="preserve"> de l’Église. J’ai, en effet, animé plusieurs </w:t>
      </w:r>
      <w:r w:rsidR="0052138D">
        <w:rPr>
          <w:rFonts w:cs="Arial"/>
        </w:rPr>
        <w:t>cours</w:t>
      </w:r>
      <w:r w:rsidR="007A4EA0">
        <w:rPr>
          <w:rFonts w:cs="Arial"/>
        </w:rPr>
        <w:t xml:space="preserve"> pour couples </w:t>
      </w:r>
      <w:r w:rsidR="000608FE">
        <w:rPr>
          <w:rFonts w:cs="Arial"/>
        </w:rPr>
        <w:t>entre 2003 et 2005</w:t>
      </w:r>
      <w:r w:rsidR="007A4EA0">
        <w:rPr>
          <w:rFonts w:cs="Arial"/>
        </w:rPr>
        <w:t xml:space="preserve"> et, prochainement, un nouveau </w:t>
      </w:r>
      <w:r w:rsidR="0052138D">
        <w:rPr>
          <w:rFonts w:cs="Arial"/>
        </w:rPr>
        <w:t>séminaire pour couple</w:t>
      </w:r>
      <w:r w:rsidR="000608FE">
        <w:rPr>
          <w:rFonts w:cs="Arial"/>
        </w:rPr>
        <w:t>s</w:t>
      </w:r>
      <w:r w:rsidR="007A4EA0">
        <w:rPr>
          <w:rFonts w:cs="Arial"/>
        </w:rPr>
        <w:t xml:space="preserve"> devrait voir le jour. </w:t>
      </w:r>
    </w:p>
    <w:p w14:paraId="79D6B87D" w14:textId="77777777" w:rsidR="004B2FE1" w:rsidRDefault="004B2FE1" w:rsidP="001440DF">
      <w:pPr>
        <w:spacing w:line="276" w:lineRule="auto"/>
        <w:rPr>
          <w:rFonts w:cs="Arial"/>
        </w:rPr>
      </w:pPr>
    </w:p>
    <w:p w14:paraId="4A7A7CE3" w14:textId="32913A2D" w:rsidR="000608FE" w:rsidRDefault="004B2FE1" w:rsidP="007A4EA0">
      <w:pPr>
        <w:spacing w:line="276" w:lineRule="auto"/>
        <w:rPr>
          <w:rFonts w:cs="Arial"/>
        </w:rPr>
      </w:pPr>
      <w:r>
        <w:rPr>
          <w:rFonts w:cs="Arial"/>
        </w:rPr>
        <w:t xml:space="preserve">Par ailleurs, </w:t>
      </w:r>
      <w:r w:rsidR="000608FE">
        <w:rPr>
          <w:rFonts w:cs="Arial"/>
        </w:rPr>
        <w:t>j’ai été</w:t>
      </w:r>
      <w:r>
        <w:rPr>
          <w:rFonts w:cs="Arial"/>
        </w:rPr>
        <w:t xml:space="preserve"> invitée à participer à une émission de radio sur la question </w:t>
      </w:r>
      <w:r w:rsidR="009A52C4">
        <w:rPr>
          <w:rFonts w:cs="Arial"/>
        </w:rPr>
        <w:t>de l’homosexualité</w:t>
      </w:r>
      <w:r>
        <w:rPr>
          <w:rStyle w:val="Appelnotedebasdep"/>
          <w:rFonts w:cs="Arial"/>
        </w:rPr>
        <w:footnoteReference w:id="232"/>
      </w:r>
      <w:r w:rsidR="005E477F">
        <w:rPr>
          <w:rFonts w:cs="Arial"/>
        </w:rPr>
        <w:t xml:space="preserve"> ainsi qu’à une émission de radio intitulée « Question Q »</w:t>
      </w:r>
      <w:r w:rsidR="000608FE">
        <w:rPr>
          <w:rFonts w:cs="Arial"/>
        </w:rPr>
        <w:t>. C</w:t>
      </w:r>
      <w:r w:rsidR="002438AF">
        <w:rPr>
          <w:rFonts w:cs="Arial"/>
        </w:rPr>
        <w:t>elle-ci</w:t>
      </w:r>
      <w:r w:rsidR="005E477F">
        <w:rPr>
          <w:rFonts w:cs="Arial"/>
        </w:rPr>
        <w:t xml:space="preserve"> avait lieu </w:t>
      </w:r>
      <w:r w:rsidR="002438AF">
        <w:rPr>
          <w:rFonts w:cs="Arial"/>
        </w:rPr>
        <w:t>le</w:t>
      </w:r>
      <w:r w:rsidR="005E477F">
        <w:rPr>
          <w:rFonts w:cs="Arial"/>
        </w:rPr>
        <w:t xml:space="preserve"> soir</w:t>
      </w:r>
      <w:r w:rsidR="002438AF">
        <w:rPr>
          <w:rFonts w:cs="Arial"/>
        </w:rPr>
        <w:t xml:space="preserve"> de</w:t>
      </w:r>
      <w:r w:rsidR="005E477F">
        <w:rPr>
          <w:rFonts w:cs="Arial"/>
        </w:rPr>
        <w:t xml:space="preserve"> Vendredi Saint</w:t>
      </w:r>
      <w:r w:rsidR="002438AF">
        <w:rPr>
          <w:rFonts w:cs="Arial"/>
        </w:rPr>
        <w:t xml:space="preserve"> et </w:t>
      </w:r>
      <w:r w:rsidR="00447378">
        <w:rPr>
          <w:rFonts w:cs="Arial"/>
        </w:rPr>
        <w:t xml:space="preserve">tournait autour de la question : </w:t>
      </w:r>
      <w:r w:rsidR="0052138D">
        <w:rPr>
          <w:rFonts w:cs="Arial"/>
        </w:rPr>
        <w:t>« </w:t>
      </w:r>
      <w:r w:rsidR="00447378">
        <w:rPr>
          <w:rFonts w:cs="Arial"/>
        </w:rPr>
        <w:t>c</w:t>
      </w:r>
      <w:r w:rsidR="005E477F">
        <w:rPr>
          <w:rFonts w:cs="Arial"/>
        </w:rPr>
        <w:t>hrétienté et sexualité p</w:t>
      </w:r>
      <w:r w:rsidR="00447378">
        <w:rPr>
          <w:rFonts w:cs="Arial"/>
        </w:rPr>
        <w:t>euvent-</w:t>
      </w:r>
      <w:r w:rsidR="000D7777">
        <w:rPr>
          <w:rFonts w:cs="Arial"/>
        </w:rPr>
        <w:t>elles</w:t>
      </w:r>
      <w:r w:rsidR="005E477F">
        <w:rPr>
          <w:rFonts w:cs="Arial"/>
        </w:rPr>
        <w:t xml:space="preserve"> faire bon ménage</w:t>
      </w:r>
      <w:r w:rsidR="0052138D">
        <w:rPr>
          <w:rFonts w:cs="Arial"/>
        </w:rPr>
        <w:t> »</w:t>
      </w:r>
      <w:r w:rsidR="005E477F">
        <w:rPr>
          <w:rStyle w:val="Appelnotedebasdep"/>
          <w:rFonts w:cs="Arial"/>
        </w:rPr>
        <w:footnoteReference w:id="233"/>
      </w:r>
      <w:r w:rsidR="00447378">
        <w:rPr>
          <w:rFonts w:cs="Arial"/>
        </w:rPr>
        <w:t> ?</w:t>
      </w:r>
      <w:r w:rsidR="009A52C4">
        <w:rPr>
          <w:rFonts w:cs="Arial"/>
        </w:rPr>
        <w:t xml:space="preserve"> </w:t>
      </w:r>
    </w:p>
    <w:p w14:paraId="5BAAE56E" w14:textId="77777777" w:rsidR="000608FE" w:rsidRDefault="000608FE" w:rsidP="007A4EA0">
      <w:pPr>
        <w:spacing w:line="276" w:lineRule="auto"/>
        <w:rPr>
          <w:rFonts w:cs="Arial"/>
        </w:rPr>
      </w:pPr>
    </w:p>
    <w:p w14:paraId="4FAA4CE4" w14:textId="4C0510FD" w:rsidR="000608FE" w:rsidRDefault="009A52C4" w:rsidP="007A4EA0">
      <w:pPr>
        <w:spacing w:line="276" w:lineRule="auto"/>
        <w:rPr>
          <w:rFonts w:cs="Arial"/>
        </w:rPr>
      </w:pPr>
      <w:r>
        <w:rPr>
          <w:rFonts w:cs="Arial"/>
        </w:rPr>
        <w:lastRenderedPageBreak/>
        <w:t>J’ai écrit</w:t>
      </w:r>
      <w:r w:rsidR="005E477F">
        <w:rPr>
          <w:rFonts w:cs="Arial"/>
        </w:rPr>
        <w:t>, en collaboration ave</w:t>
      </w:r>
      <w:r w:rsidR="00447378">
        <w:rPr>
          <w:rFonts w:cs="Arial"/>
        </w:rPr>
        <w:t>c</w:t>
      </w:r>
      <w:r w:rsidR="005E477F">
        <w:rPr>
          <w:rFonts w:cs="Arial"/>
        </w:rPr>
        <w:t xml:space="preserve"> mon compagnon,</w:t>
      </w:r>
      <w:r>
        <w:rPr>
          <w:rFonts w:cs="Arial"/>
        </w:rPr>
        <w:t xml:space="preserve"> un article pour la revue </w:t>
      </w:r>
      <w:r w:rsidRPr="0052138D">
        <w:rPr>
          <w:rFonts w:cs="Arial"/>
          <w:i/>
        </w:rPr>
        <w:t>Itinéraire</w:t>
      </w:r>
      <w:r w:rsidR="00C51930" w:rsidRPr="0052138D">
        <w:rPr>
          <w:rFonts w:cs="Arial"/>
          <w:i/>
        </w:rPr>
        <w:t>s</w:t>
      </w:r>
      <w:r w:rsidR="000608FE">
        <w:rPr>
          <w:rStyle w:val="Appelnotedebasdep"/>
          <w:rFonts w:cs="Arial"/>
          <w:i/>
        </w:rPr>
        <w:footnoteReference w:id="234"/>
      </w:r>
      <w:r>
        <w:rPr>
          <w:rFonts w:cs="Arial"/>
        </w:rPr>
        <w:t xml:space="preserve"> </w:t>
      </w:r>
      <w:r w:rsidR="006F5180">
        <w:rPr>
          <w:rFonts w:cs="Arial"/>
        </w:rPr>
        <w:t xml:space="preserve">qui </w:t>
      </w:r>
      <w:r w:rsidR="005E477F">
        <w:rPr>
          <w:rFonts w:cs="Arial"/>
        </w:rPr>
        <w:t xml:space="preserve">nous </w:t>
      </w:r>
      <w:r w:rsidR="006F5180">
        <w:rPr>
          <w:rFonts w:cs="Arial"/>
        </w:rPr>
        <w:t>a amené</w:t>
      </w:r>
      <w:r w:rsidR="005E477F">
        <w:rPr>
          <w:rFonts w:cs="Arial"/>
        </w:rPr>
        <w:t>s</w:t>
      </w:r>
      <w:r w:rsidR="006F5180">
        <w:rPr>
          <w:rFonts w:cs="Arial"/>
        </w:rPr>
        <w:t xml:space="preserve"> à être interviewé</w:t>
      </w:r>
      <w:r w:rsidR="005E477F">
        <w:rPr>
          <w:rFonts w:cs="Arial"/>
        </w:rPr>
        <w:t>s</w:t>
      </w:r>
      <w:r w:rsidR="006F5180">
        <w:rPr>
          <w:rFonts w:cs="Arial"/>
        </w:rPr>
        <w:t xml:space="preserve"> par un journaliste d</w:t>
      </w:r>
      <w:r w:rsidR="005E477F">
        <w:rPr>
          <w:rFonts w:cs="Arial"/>
        </w:rPr>
        <w:t xml:space="preserve">u quotidien vaudois </w:t>
      </w:r>
      <w:r w:rsidR="006F5180">
        <w:rPr>
          <w:rFonts w:cs="Arial"/>
        </w:rPr>
        <w:t>24Heures</w:t>
      </w:r>
      <w:r w:rsidR="00447378">
        <w:rPr>
          <w:rFonts w:cs="Arial"/>
        </w:rPr>
        <w:t> ; il</w:t>
      </w:r>
      <w:r w:rsidR="00C51930">
        <w:rPr>
          <w:rFonts w:cs="Arial"/>
        </w:rPr>
        <w:t xml:space="preserve"> a titré cet article : « Les </w:t>
      </w:r>
      <w:r w:rsidR="00447378">
        <w:rPr>
          <w:rFonts w:cs="Arial"/>
        </w:rPr>
        <w:t>Églises</w:t>
      </w:r>
      <w:r w:rsidR="00C51930">
        <w:rPr>
          <w:rFonts w:cs="Arial"/>
        </w:rPr>
        <w:t xml:space="preserve"> doivent arrêter de faire la morale »</w:t>
      </w:r>
      <w:r w:rsidR="006F5180">
        <w:rPr>
          <w:rStyle w:val="Appelnotedebasdep"/>
          <w:rFonts w:cs="Arial"/>
        </w:rPr>
        <w:footnoteReference w:id="235"/>
      </w:r>
      <w:r w:rsidR="005E477F">
        <w:rPr>
          <w:rFonts w:cs="Arial"/>
        </w:rPr>
        <w:t xml:space="preserve">. </w:t>
      </w:r>
    </w:p>
    <w:p w14:paraId="7456473E" w14:textId="77777777" w:rsidR="000608FE" w:rsidRDefault="000608FE" w:rsidP="007A4EA0">
      <w:pPr>
        <w:spacing w:line="276" w:lineRule="auto"/>
        <w:rPr>
          <w:rFonts w:cs="Arial"/>
        </w:rPr>
      </w:pPr>
    </w:p>
    <w:p w14:paraId="3D7098C8" w14:textId="5354B951" w:rsidR="007A4EA0" w:rsidRDefault="005E477F" w:rsidP="007A4EA0">
      <w:pPr>
        <w:spacing w:line="276" w:lineRule="auto"/>
        <w:rPr>
          <w:rFonts w:cs="Arial"/>
        </w:rPr>
      </w:pPr>
      <w:r>
        <w:rPr>
          <w:rFonts w:cs="Arial"/>
        </w:rPr>
        <w:t xml:space="preserve">Dans le cadre d’une retraite du </w:t>
      </w:r>
      <w:r w:rsidR="004C5647">
        <w:rPr>
          <w:rFonts w:cs="Arial"/>
        </w:rPr>
        <w:t>Carrefour des Chrétiens Inclusifs (CCI)</w:t>
      </w:r>
      <w:r w:rsidR="008C6BEA">
        <w:rPr>
          <w:rFonts w:cs="Arial"/>
        </w:rPr>
        <w:t xml:space="preserve"> à Paris</w:t>
      </w:r>
      <w:r w:rsidR="00435768">
        <w:rPr>
          <w:rFonts w:cs="Arial"/>
        </w:rPr>
        <w:t>,</w:t>
      </w:r>
      <w:r w:rsidR="004C5647">
        <w:rPr>
          <w:rFonts w:cs="Arial"/>
        </w:rPr>
        <w:t xml:space="preserve"> j’ai été </w:t>
      </w:r>
      <w:r w:rsidR="00127ED7">
        <w:rPr>
          <w:rFonts w:cs="Arial"/>
        </w:rPr>
        <w:t>invitée</w:t>
      </w:r>
      <w:r w:rsidR="004C5647">
        <w:rPr>
          <w:rFonts w:cs="Arial"/>
        </w:rPr>
        <w:t xml:space="preserve"> </w:t>
      </w:r>
      <w:r w:rsidR="00435768">
        <w:rPr>
          <w:rFonts w:cs="Arial"/>
        </w:rPr>
        <w:t>à</w:t>
      </w:r>
      <w:r w:rsidR="004C5647">
        <w:rPr>
          <w:rFonts w:cs="Arial"/>
        </w:rPr>
        <w:t xml:space="preserve"> donner un enseignement sur les questions de sexualités et, cet automne, la communauté belge du Christ libérateur, un groupe rassemblant des personnes homosexuelles, m</w:t>
      </w:r>
      <w:r w:rsidR="008C6BEA">
        <w:rPr>
          <w:rFonts w:cs="Arial"/>
        </w:rPr>
        <w:t>’avait</w:t>
      </w:r>
      <w:r w:rsidR="004C5647">
        <w:rPr>
          <w:rFonts w:cs="Arial"/>
        </w:rPr>
        <w:t xml:space="preserve"> demand</w:t>
      </w:r>
      <w:r w:rsidR="008C6BEA">
        <w:rPr>
          <w:rFonts w:cs="Arial"/>
        </w:rPr>
        <w:t>é</w:t>
      </w:r>
      <w:r w:rsidR="004C5647">
        <w:rPr>
          <w:rFonts w:cs="Arial"/>
        </w:rPr>
        <w:t xml:space="preserve"> de développer davantage cette thématique dans le cadre de leur retraite.</w:t>
      </w:r>
      <w:r w:rsidR="008C6BEA">
        <w:rPr>
          <w:rFonts w:cs="Arial"/>
        </w:rPr>
        <w:t xml:space="preserve"> Malheureusement, la retraite a dû être annulée, la Belgique étant en zone rouge dû à la pandémie de Covid-19.</w:t>
      </w:r>
      <w:r w:rsidR="00C51930">
        <w:rPr>
          <w:rFonts w:cs="Arial"/>
        </w:rPr>
        <w:t xml:space="preserve"> </w:t>
      </w:r>
      <w:r w:rsidR="00447378">
        <w:rPr>
          <w:rFonts w:cs="Arial"/>
        </w:rPr>
        <w:t>Ces invitations me permettent de valoriser ma double casquette de pasteure et sexologue.</w:t>
      </w:r>
    </w:p>
    <w:p w14:paraId="23A216C9" w14:textId="77777777" w:rsidR="00447378" w:rsidRDefault="00447378" w:rsidP="007A4EA0">
      <w:pPr>
        <w:spacing w:line="276" w:lineRule="auto"/>
        <w:rPr>
          <w:rFonts w:cs="Arial"/>
        </w:rPr>
      </w:pPr>
    </w:p>
    <w:p w14:paraId="1C50E69A" w14:textId="252AD0AB" w:rsidR="007A4EA0" w:rsidRDefault="007A4EA0" w:rsidP="007A4EA0">
      <w:pPr>
        <w:spacing w:line="276" w:lineRule="auto"/>
        <w:rPr>
          <w:rFonts w:cs="Arial"/>
        </w:rPr>
      </w:pPr>
      <w:r>
        <w:rPr>
          <w:rFonts w:cs="Arial"/>
        </w:rPr>
        <w:t>L’Église dans laquelle je travaille, l’EREN (Église réformée évangélique neuchâteloise) possède un lieu d’écoute au centre-ville de Neuchâtel</w:t>
      </w:r>
      <w:r w:rsidR="00435768">
        <w:rPr>
          <w:rFonts w:cs="Arial"/>
        </w:rPr>
        <w:t xml:space="preserve">. </w:t>
      </w:r>
      <w:r>
        <w:rPr>
          <w:rFonts w:cs="Arial"/>
        </w:rPr>
        <w:t xml:space="preserve">Mon </w:t>
      </w:r>
      <w:r w:rsidR="00462231">
        <w:rPr>
          <w:rFonts w:cs="Arial"/>
        </w:rPr>
        <w:t>souhait</w:t>
      </w:r>
      <w:r>
        <w:rPr>
          <w:rFonts w:cs="Arial"/>
        </w:rPr>
        <w:t xml:space="preserve"> serait que </w:t>
      </w:r>
      <w:r w:rsidR="00435768">
        <w:rPr>
          <w:rFonts w:cs="Arial"/>
        </w:rPr>
        <w:t>je puisse</w:t>
      </w:r>
      <w:r w:rsidR="004B2FE1">
        <w:rPr>
          <w:rFonts w:cs="Arial"/>
        </w:rPr>
        <w:t xml:space="preserve"> </w:t>
      </w:r>
      <w:r w:rsidR="00447378">
        <w:rPr>
          <w:rFonts w:cs="Arial"/>
        </w:rPr>
        <w:t>y ouvrir</w:t>
      </w:r>
      <w:r>
        <w:rPr>
          <w:rFonts w:cs="Arial"/>
        </w:rPr>
        <w:t xml:space="preserve"> une consultation sexologique.</w:t>
      </w:r>
      <w:r w:rsidR="004B2FE1">
        <w:rPr>
          <w:rFonts w:cs="Arial"/>
        </w:rPr>
        <w:t xml:space="preserve"> Ces consultations pourraient être un tremplin pour l’organisation de cafés </w:t>
      </w:r>
      <w:proofErr w:type="spellStart"/>
      <w:r w:rsidR="004B2FE1">
        <w:rPr>
          <w:rFonts w:cs="Arial"/>
        </w:rPr>
        <w:t>sexo</w:t>
      </w:r>
      <w:proofErr w:type="spellEnd"/>
      <w:r w:rsidR="004B2FE1">
        <w:rPr>
          <w:rFonts w:cs="Arial"/>
        </w:rPr>
        <w:t xml:space="preserve"> ou de cafés couples ; par ailleurs, les séminaires pour couples pourraient avoir lieu à intervalles plus réguliers.</w:t>
      </w:r>
      <w:r w:rsidR="00447378">
        <w:rPr>
          <w:rFonts w:cs="Arial"/>
        </w:rPr>
        <w:t xml:space="preserve"> </w:t>
      </w:r>
      <w:r w:rsidR="00435768">
        <w:rPr>
          <w:rFonts w:cs="Arial"/>
        </w:rPr>
        <w:t>D</w:t>
      </w:r>
      <w:r w:rsidR="00447378">
        <w:rPr>
          <w:rFonts w:cs="Arial"/>
        </w:rPr>
        <w:t>es invitations diverses pourraient</w:t>
      </w:r>
      <w:r w:rsidR="00127ED7">
        <w:rPr>
          <w:rFonts w:cs="Arial"/>
        </w:rPr>
        <w:t xml:space="preserve"> alors</w:t>
      </w:r>
      <w:r w:rsidR="00447378">
        <w:rPr>
          <w:rFonts w:cs="Arial"/>
        </w:rPr>
        <w:t xml:space="preserve"> se multiplier.</w:t>
      </w:r>
    </w:p>
    <w:p w14:paraId="7693F055" w14:textId="5D36E4E2" w:rsidR="008C6BEA" w:rsidRDefault="008C6BEA" w:rsidP="007A4EA0">
      <w:pPr>
        <w:spacing w:line="276" w:lineRule="auto"/>
        <w:rPr>
          <w:rFonts w:cs="Arial"/>
        </w:rPr>
      </w:pPr>
    </w:p>
    <w:p w14:paraId="1DF79948" w14:textId="72C52E45" w:rsidR="008C6BEA" w:rsidRDefault="008C6BEA" w:rsidP="007A4EA0">
      <w:pPr>
        <w:spacing w:line="276" w:lineRule="auto"/>
        <w:rPr>
          <w:rFonts w:cs="Arial"/>
        </w:rPr>
      </w:pPr>
      <w:r>
        <w:rPr>
          <w:rFonts w:cs="Arial"/>
        </w:rPr>
        <w:t>J’ai écrit un livre sur le</w:t>
      </w:r>
      <w:r w:rsidR="00E46544">
        <w:rPr>
          <w:rFonts w:cs="Arial"/>
        </w:rPr>
        <w:t xml:space="preserve"> thème de l’homosexualité et la Bible, invitant les Églises à offrir un accueil radical aux personnes homosensibles. Le titre probable devrait être :</w:t>
      </w:r>
      <w:r>
        <w:rPr>
          <w:rFonts w:cs="Arial"/>
        </w:rPr>
        <w:t xml:space="preserve"> « Et si Jésus avait mangé avec des homos »</w:t>
      </w:r>
      <w:r w:rsidR="00E46544">
        <w:rPr>
          <w:rFonts w:cs="Arial"/>
        </w:rPr>
        <w:t>. Ce livre</w:t>
      </w:r>
      <w:r>
        <w:rPr>
          <w:rFonts w:cs="Arial"/>
        </w:rPr>
        <w:t xml:space="preserve"> devrait paraître aux </w:t>
      </w:r>
      <w:r w:rsidR="00E46544">
        <w:rPr>
          <w:rFonts w:cs="Arial"/>
        </w:rPr>
        <w:t>Éditions</w:t>
      </w:r>
      <w:r>
        <w:rPr>
          <w:rFonts w:cs="Arial"/>
        </w:rPr>
        <w:t xml:space="preserve"> Olivetan en janvier 202</w:t>
      </w:r>
      <w:r w:rsidR="00E46544">
        <w:rPr>
          <w:rFonts w:cs="Arial"/>
        </w:rPr>
        <w:t>1 ; il se pourrait que sa publication m’ouvre des portes en lien avec cette thématique.</w:t>
      </w:r>
    </w:p>
    <w:p w14:paraId="66AB63A8" w14:textId="77777777" w:rsidR="001025BB" w:rsidRDefault="001025BB" w:rsidP="007A4EA0">
      <w:pPr>
        <w:spacing w:line="276" w:lineRule="auto"/>
        <w:rPr>
          <w:rFonts w:cs="Arial"/>
        </w:rPr>
      </w:pPr>
    </w:p>
    <w:p w14:paraId="581B0955" w14:textId="77777777" w:rsidR="001025BB" w:rsidRDefault="00127ED7" w:rsidP="007A4EA0">
      <w:pPr>
        <w:spacing w:line="276" w:lineRule="auto"/>
        <w:rPr>
          <w:rFonts w:cs="Arial"/>
        </w:rPr>
      </w:pPr>
      <w:r>
        <w:rPr>
          <w:rFonts w:cs="Arial"/>
        </w:rPr>
        <w:t>Quelle que soit la forme que prendra mon ministère ces prochaines années, je tiens à garder la double casquette de pasteure et de sexologue.</w:t>
      </w:r>
    </w:p>
    <w:p w14:paraId="2041F1E6" w14:textId="77777777" w:rsidR="006F5180" w:rsidRDefault="006F5180" w:rsidP="007A4EA0">
      <w:pPr>
        <w:spacing w:line="276" w:lineRule="auto"/>
        <w:rPr>
          <w:rFonts w:cs="Arial"/>
        </w:rPr>
      </w:pPr>
    </w:p>
    <w:p w14:paraId="1CE9CD3D" w14:textId="078E071C" w:rsidR="006F5180" w:rsidRDefault="000A4CCF" w:rsidP="006F5180">
      <w:pPr>
        <w:pStyle w:val="Titre1"/>
      </w:pPr>
      <w:r>
        <w:br w:type="page"/>
      </w:r>
      <w:bookmarkStart w:id="51" w:name="_Toc53418022"/>
      <w:r w:rsidR="006F5180">
        <w:lastRenderedPageBreak/>
        <w:t>Annexe</w:t>
      </w:r>
      <w:r w:rsidR="000608FE">
        <w:t>s</w:t>
      </w:r>
      <w:bookmarkEnd w:id="51"/>
    </w:p>
    <w:p w14:paraId="507357FA" w14:textId="77777777" w:rsidR="006F5180" w:rsidRDefault="006F5180" w:rsidP="007A4EA0">
      <w:pPr>
        <w:spacing w:line="276" w:lineRule="auto"/>
        <w:rPr>
          <w:rFonts w:cs="Arial"/>
        </w:rPr>
      </w:pPr>
    </w:p>
    <w:p w14:paraId="0AE0AC16" w14:textId="77777777" w:rsidR="000608FE" w:rsidRDefault="000608FE">
      <w:pPr>
        <w:rPr>
          <w:b/>
          <w:sz w:val="28"/>
          <w:lang w:eastAsia="fr-CH"/>
        </w:rPr>
      </w:pPr>
      <w:r>
        <w:rPr>
          <w:b/>
          <w:noProof/>
          <w:sz w:val="28"/>
          <w:lang w:eastAsia="fr-CH"/>
        </w:rPr>
        <w:drawing>
          <wp:inline distT="0" distB="0" distL="0" distR="0" wp14:anchorId="28AE542C" wp14:editId="300C5220">
            <wp:extent cx="5756910" cy="827468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inéraires 1 1.jpeg"/>
                    <pic:cNvPicPr/>
                  </pic:nvPicPr>
                  <pic:blipFill>
                    <a:blip r:embed="rId10"/>
                    <a:stretch>
                      <a:fillRect/>
                    </a:stretch>
                  </pic:blipFill>
                  <pic:spPr>
                    <a:xfrm>
                      <a:off x="0" y="0"/>
                      <a:ext cx="5756910" cy="8274685"/>
                    </a:xfrm>
                    <a:prstGeom prst="rect">
                      <a:avLst/>
                    </a:prstGeom>
                  </pic:spPr>
                </pic:pic>
              </a:graphicData>
            </a:graphic>
          </wp:inline>
        </w:drawing>
      </w:r>
    </w:p>
    <w:p w14:paraId="2706FCB5" w14:textId="77777777" w:rsidR="000608FE" w:rsidRDefault="000608FE">
      <w:pPr>
        <w:rPr>
          <w:b/>
          <w:sz w:val="28"/>
          <w:lang w:eastAsia="fr-CH"/>
        </w:rPr>
      </w:pPr>
      <w:r>
        <w:rPr>
          <w:b/>
          <w:noProof/>
          <w:sz w:val="28"/>
          <w:lang w:eastAsia="fr-CH"/>
        </w:rPr>
        <w:lastRenderedPageBreak/>
        <w:drawing>
          <wp:inline distT="0" distB="0" distL="0" distR="0" wp14:anchorId="1D88C4AF" wp14:editId="24AD5EF0">
            <wp:extent cx="5676900" cy="7950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inéraires 2 1.jpeg"/>
                    <pic:cNvPicPr/>
                  </pic:nvPicPr>
                  <pic:blipFill>
                    <a:blip r:embed="rId11"/>
                    <a:stretch>
                      <a:fillRect/>
                    </a:stretch>
                  </pic:blipFill>
                  <pic:spPr>
                    <a:xfrm>
                      <a:off x="0" y="0"/>
                      <a:ext cx="5676900" cy="7950200"/>
                    </a:xfrm>
                    <a:prstGeom prst="rect">
                      <a:avLst/>
                    </a:prstGeom>
                  </pic:spPr>
                </pic:pic>
              </a:graphicData>
            </a:graphic>
          </wp:inline>
        </w:drawing>
      </w:r>
    </w:p>
    <w:p w14:paraId="3DC63E14" w14:textId="77777777" w:rsidR="00170D52" w:rsidRDefault="000608FE">
      <w:pPr>
        <w:rPr>
          <w:b/>
          <w:sz w:val="28"/>
          <w:lang w:eastAsia="fr-CH"/>
        </w:rPr>
      </w:pPr>
      <w:r>
        <w:rPr>
          <w:b/>
          <w:noProof/>
          <w:sz w:val="28"/>
          <w:lang w:eastAsia="fr-CH"/>
        </w:rPr>
        <w:lastRenderedPageBreak/>
        <w:drawing>
          <wp:inline distT="0" distB="0" distL="0" distR="0" wp14:anchorId="3A3A1573" wp14:editId="0D35CB4A">
            <wp:extent cx="5756910" cy="786892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inéraires 3 3.jpeg"/>
                    <pic:cNvPicPr/>
                  </pic:nvPicPr>
                  <pic:blipFill>
                    <a:blip r:embed="rId12"/>
                    <a:stretch>
                      <a:fillRect/>
                    </a:stretch>
                  </pic:blipFill>
                  <pic:spPr>
                    <a:xfrm>
                      <a:off x="0" y="0"/>
                      <a:ext cx="5756910" cy="7868920"/>
                    </a:xfrm>
                    <a:prstGeom prst="rect">
                      <a:avLst/>
                    </a:prstGeom>
                  </pic:spPr>
                </pic:pic>
              </a:graphicData>
            </a:graphic>
          </wp:inline>
        </w:drawing>
      </w:r>
    </w:p>
    <w:p w14:paraId="73ADBC38" w14:textId="67AF0967" w:rsidR="000608FE" w:rsidRDefault="00170D52">
      <w:pPr>
        <w:rPr>
          <w:b/>
          <w:sz w:val="28"/>
          <w:lang w:eastAsia="fr-CH"/>
        </w:rPr>
      </w:pPr>
      <w:r>
        <w:rPr>
          <w:b/>
          <w:noProof/>
          <w:sz w:val="28"/>
          <w:lang w:eastAsia="fr-CH"/>
        </w:rPr>
        <w:lastRenderedPageBreak/>
        <w:drawing>
          <wp:inline distT="0" distB="0" distL="0" distR="0" wp14:anchorId="41089DB1" wp14:editId="607A2E2B">
            <wp:extent cx="5753100" cy="8356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inéraires 4.jpeg"/>
                    <pic:cNvPicPr/>
                  </pic:nvPicPr>
                  <pic:blipFill>
                    <a:blip r:embed="rId13"/>
                    <a:stretch>
                      <a:fillRect/>
                    </a:stretch>
                  </pic:blipFill>
                  <pic:spPr>
                    <a:xfrm>
                      <a:off x="0" y="0"/>
                      <a:ext cx="5753100" cy="8356600"/>
                    </a:xfrm>
                    <a:prstGeom prst="rect">
                      <a:avLst/>
                    </a:prstGeom>
                  </pic:spPr>
                </pic:pic>
              </a:graphicData>
            </a:graphic>
          </wp:inline>
        </w:drawing>
      </w:r>
      <w:r w:rsidR="000608FE">
        <w:rPr>
          <w:b/>
          <w:sz w:val="28"/>
          <w:lang w:eastAsia="fr-CH"/>
        </w:rPr>
        <w:br w:type="page"/>
      </w:r>
    </w:p>
    <w:p w14:paraId="74030236" w14:textId="6EB3681B" w:rsidR="00BE6792" w:rsidRDefault="00BE6792" w:rsidP="00886B08">
      <w:pPr>
        <w:rPr>
          <w:b/>
          <w:sz w:val="28"/>
          <w:lang w:eastAsia="fr-CH"/>
        </w:rPr>
      </w:pPr>
      <w:r w:rsidRPr="00886B08">
        <w:rPr>
          <w:b/>
          <w:sz w:val="28"/>
          <w:lang w:eastAsia="fr-CH"/>
        </w:rPr>
        <w:lastRenderedPageBreak/>
        <w:t>« Les Églises devraient arrêter de faire la morale »</w:t>
      </w:r>
    </w:p>
    <w:p w14:paraId="69720F4F" w14:textId="77777777" w:rsidR="00886B08" w:rsidRPr="00886B08" w:rsidRDefault="00886B08" w:rsidP="00886B08">
      <w:pPr>
        <w:rPr>
          <w:b/>
          <w:sz w:val="28"/>
          <w:lang w:eastAsia="fr-CH"/>
        </w:rPr>
      </w:pPr>
    </w:p>
    <w:p w14:paraId="3278BD24" w14:textId="57C22D6D" w:rsidR="00BE6792" w:rsidRDefault="00BE6792" w:rsidP="00886B08">
      <w:pPr>
        <w:rPr>
          <w:lang w:eastAsia="fr-CH"/>
        </w:rPr>
      </w:pPr>
      <w:r w:rsidRPr="00B03E34">
        <w:rPr>
          <w:lang w:eastAsia="fr-CH"/>
        </w:rPr>
        <w:t>Les chrétiens doivent cesser de culpabiliser à cause du sexe, estiment deux théologiens. Plaidoyer pour une libération.</w:t>
      </w:r>
    </w:p>
    <w:p w14:paraId="4F55A5BC" w14:textId="77777777" w:rsidR="00886B08" w:rsidRPr="00B03E34" w:rsidRDefault="00886B08" w:rsidP="00886B08">
      <w:pPr>
        <w:rPr>
          <w:lang w:eastAsia="fr-CH"/>
        </w:rPr>
      </w:pPr>
    </w:p>
    <w:p w14:paraId="5CFCDABA" w14:textId="77777777" w:rsidR="00BE6792" w:rsidRPr="00B03E34" w:rsidRDefault="00BE6792" w:rsidP="00BE6792">
      <w:pPr>
        <w:shd w:val="clear" w:color="auto" w:fill="FFFFFF"/>
        <w:rPr>
          <w:color w:val="000000"/>
          <w:sz w:val="15"/>
          <w:szCs w:val="15"/>
          <w:lang w:eastAsia="fr-CH"/>
        </w:rPr>
      </w:pPr>
      <w:r w:rsidRPr="00B03E34">
        <w:rPr>
          <w:rFonts w:ascii="var(--font-plex)" w:hAnsi="var(--font-plex)"/>
          <w:color w:val="000000"/>
          <w:sz w:val="15"/>
          <w:szCs w:val="15"/>
          <w:lang w:eastAsia="fr-CH"/>
        </w:rPr>
        <w:t xml:space="preserve">Patrick </w:t>
      </w:r>
      <w:proofErr w:type="spellStart"/>
      <w:r w:rsidRPr="00B03E34">
        <w:rPr>
          <w:rFonts w:ascii="var(--font-plex)" w:hAnsi="var(--font-plex)"/>
          <w:color w:val="000000"/>
          <w:sz w:val="15"/>
          <w:szCs w:val="15"/>
          <w:lang w:eastAsia="fr-CH"/>
        </w:rPr>
        <w:t>Chuard</w:t>
      </w:r>
      <w:proofErr w:type="spellEnd"/>
    </w:p>
    <w:p w14:paraId="6B600ACD" w14:textId="77777777" w:rsidR="00BE6792" w:rsidRPr="00B03E34" w:rsidRDefault="00BE6792" w:rsidP="00BE6792">
      <w:pPr>
        <w:shd w:val="clear" w:color="auto" w:fill="FFFFFF"/>
        <w:rPr>
          <w:color w:val="000000"/>
          <w:sz w:val="15"/>
          <w:szCs w:val="15"/>
          <w:lang w:eastAsia="fr-CH"/>
        </w:rPr>
      </w:pPr>
      <w:r w:rsidRPr="00B03E34">
        <w:rPr>
          <w:color w:val="000000"/>
          <w:sz w:val="15"/>
          <w:szCs w:val="15"/>
          <w:lang w:eastAsia="fr-CH"/>
        </w:rPr>
        <w:t>Publié: 21.07.2018, 11h00</w:t>
      </w:r>
    </w:p>
    <w:p w14:paraId="5E8B56A1" w14:textId="77777777" w:rsidR="00BE6792" w:rsidRPr="00B03E34" w:rsidRDefault="00BF6F94" w:rsidP="00BE6792">
      <w:pPr>
        <w:rPr>
          <w:sz w:val="2"/>
          <w:szCs w:val="2"/>
          <w:lang w:eastAsia="fr-CH"/>
        </w:rPr>
      </w:pPr>
      <w:r w:rsidRPr="00D05C90">
        <w:rPr>
          <w:noProof/>
          <w:sz w:val="2"/>
          <w:szCs w:val="2"/>
          <w:lang w:eastAsia="fr-CH"/>
        </w:rPr>
        <w:drawing>
          <wp:inline distT="0" distB="0" distL="0" distR="0" wp14:anchorId="3AED9B10" wp14:editId="486290AD">
            <wp:extent cx="5796280" cy="3858895"/>
            <wp:effectExtent l="0" t="0" r="0" b="0"/>
            <wp:docPr id="1" name="Image 2" descr="Yvan Bourquin et Nicole Rochat plaident pour une Église qui accueille sans ju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Yvan Bourquin et Nicole Rochat plaident pour une Église qui accueille sans juge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6280" cy="3858895"/>
                    </a:xfrm>
                    <a:prstGeom prst="rect">
                      <a:avLst/>
                    </a:prstGeom>
                    <a:noFill/>
                    <a:ln>
                      <a:noFill/>
                    </a:ln>
                  </pic:spPr>
                </pic:pic>
              </a:graphicData>
            </a:graphic>
          </wp:inline>
        </w:drawing>
      </w:r>
    </w:p>
    <w:p w14:paraId="22873795" w14:textId="77777777" w:rsidR="00BE6792" w:rsidRPr="00B03E34" w:rsidRDefault="00BE6792" w:rsidP="00BE6792">
      <w:pPr>
        <w:rPr>
          <w:lang w:eastAsia="fr-CH"/>
        </w:rPr>
      </w:pPr>
      <w:r w:rsidRPr="00B03E34">
        <w:rPr>
          <w:lang w:eastAsia="fr-CH"/>
        </w:rPr>
        <w:t xml:space="preserve">Yvan Bourquin et Nicole </w:t>
      </w:r>
      <w:proofErr w:type="spellStart"/>
      <w:r w:rsidRPr="00B03E34">
        <w:rPr>
          <w:lang w:eastAsia="fr-CH"/>
        </w:rPr>
        <w:t>Rochat</w:t>
      </w:r>
      <w:proofErr w:type="spellEnd"/>
      <w:r w:rsidRPr="00B03E34">
        <w:rPr>
          <w:lang w:eastAsia="fr-CH"/>
        </w:rPr>
        <w:t xml:space="preserve"> plaident pour une Église qui accueille sans juger.</w:t>
      </w:r>
    </w:p>
    <w:p w14:paraId="386C017B" w14:textId="77777777" w:rsidR="00BE6792" w:rsidRPr="00170D52" w:rsidRDefault="00BE6792" w:rsidP="00BE6792">
      <w:pPr>
        <w:rPr>
          <w:sz w:val="20"/>
          <w:lang w:eastAsia="fr-CH"/>
        </w:rPr>
      </w:pPr>
      <w:r w:rsidRPr="00170D52">
        <w:rPr>
          <w:sz w:val="20"/>
          <w:lang w:eastAsia="fr-CH"/>
        </w:rPr>
        <w:t>MARIUS AFFOLTER</w:t>
      </w:r>
    </w:p>
    <w:p w14:paraId="2281A7EC" w14:textId="77777777" w:rsidR="00BE6792" w:rsidRPr="00B03E34" w:rsidRDefault="00BE6792" w:rsidP="00BE6792">
      <w:pPr>
        <w:shd w:val="clear" w:color="auto" w:fill="FFFFFF"/>
        <w:spacing w:before="100" w:beforeAutospacing="1" w:after="100" w:afterAutospacing="1"/>
        <w:rPr>
          <w:rFonts w:ascii="var(--font-noto)" w:hAnsi="var(--font-noto)"/>
          <w:lang w:eastAsia="fr-CH"/>
        </w:rPr>
      </w:pPr>
      <w:r w:rsidRPr="00B03E34">
        <w:rPr>
          <w:rFonts w:ascii="var(--font-noto)" w:hAnsi="var(--font-noto)"/>
          <w:lang w:eastAsia="fr-CH"/>
        </w:rPr>
        <w:t>Et si les Églises chrétiennes cessaient de faire une fixette sur les mœurs de leurs fidèles</w:t>
      </w:r>
      <w:r>
        <w:rPr>
          <w:rFonts w:ascii="var(--font-noto)" w:hAnsi="var(--font-noto)"/>
          <w:lang w:eastAsia="fr-CH"/>
        </w:rPr>
        <w:t xml:space="preserve"> </w:t>
      </w:r>
      <w:r w:rsidRPr="00B03E34">
        <w:rPr>
          <w:rFonts w:ascii="var(--font-noto)" w:hAnsi="var(--font-noto)"/>
          <w:lang w:eastAsia="fr-CH"/>
        </w:rPr>
        <w:t xml:space="preserve">? C’est ce que préconisent Yvan Bourquin (73 ans), docteur en théologie vaudois, et Nicole </w:t>
      </w:r>
      <w:proofErr w:type="spellStart"/>
      <w:r w:rsidRPr="00B03E34">
        <w:rPr>
          <w:rFonts w:ascii="var(--font-noto)" w:hAnsi="var(--font-noto)"/>
          <w:lang w:eastAsia="fr-CH"/>
        </w:rPr>
        <w:t>Rochat</w:t>
      </w:r>
      <w:proofErr w:type="spellEnd"/>
      <w:r w:rsidRPr="00B03E34">
        <w:rPr>
          <w:rFonts w:ascii="var(--font-noto)" w:hAnsi="var(--font-noto)"/>
          <w:lang w:eastAsia="fr-CH"/>
        </w:rPr>
        <w:t xml:space="preserve"> (53 ans), pasteure neuchâteloise. Ces deux théologiens, qui se sont rencontrés fin 2017, viennent de signer un article commun sur le sexe et la religion dans la revue chrétienne «</w:t>
      </w:r>
      <w:r>
        <w:rPr>
          <w:rFonts w:ascii="var(--font-noto)" w:hAnsi="var(--font-noto)"/>
          <w:lang w:eastAsia="fr-CH"/>
        </w:rPr>
        <w:t xml:space="preserve"> </w:t>
      </w:r>
      <w:r w:rsidRPr="00B03E34">
        <w:rPr>
          <w:rFonts w:ascii="var(--font-noto)" w:hAnsi="var(--font-noto)"/>
          <w:lang w:eastAsia="fr-CH"/>
        </w:rPr>
        <w:t>Itinéraires</w:t>
      </w:r>
      <w:r>
        <w:rPr>
          <w:rFonts w:ascii="var(--font-noto)" w:hAnsi="var(--font-noto)"/>
          <w:lang w:eastAsia="fr-CH"/>
        </w:rPr>
        <w:t xml:space="preserve"> </w:t>
      </w:r>
      <w:r w:rsidRPr="00B03E34">
        <w:rPr>
          <w:rFonts w:ascii="var(--font-noto)" w:hAnsi="var(--font-noto)"/>
          <w:lang w:eastAsia="fr-CH"/>
        </w:rPr>
        <w:t>». Interview en couple.</w:t>
      </w:r>
    </w:p>
    <w:p w14:paraId="6313D336" w14:textId="77777777" w:rsidR="00BE6792" w:rsidRPr="00886B08" w:rsidRDefault="00BE6792" w:rsidP="00886B08">
      <w:pPr>
        <w:rPr>
          <w:i/>
          <w:lang w:eastAsia="fr-CH"/>
        </w:rPr>
      </w:pPr>
      <w:r w:rsidRPr="00886B08">
        <w:rPr>
          <w:i/>
          <w:lang w:eastAsia="fr-CH"/>
        </w:rPr>
        <w:t>Pourquoi pensez-vous que les Églises devraient cesser de faire la morale aux gens ?</w:t>
      </w:r>
    </w:p>
    <w:p w14:paraId="0A9AAD97" w14:textId="77777777" w:rsidR="00BE6792" w:rsidRPr="00B03E34" w:rsidRDefault="00BE6792" w:rsidP="00BE6792">
      <w:pPr>
        <w:shd w:val="clear" w:color="auto" w:fill="FFFFFF"/>
        <w:spacing w:before="100" w:beforeAutospacing="1" w:after="100" w:afterAutospacing="1"/>
        <w:rPr>
          <w:rFonts w:ascii="var(--font-noto)" w:hAnsi="var(--font-noto)"/>
          <w:lang w:eastAsia="fr-CH"/>
        </w:rPr>
      </w:pPr>
      <w:r w:rsidRPr="00B03E34">
        <w:rPr>
          <w:rFonts w:ascii="var(--font-noto)" w:hAnsi="var(--font-noto)"/>
          <w:b/>
          <w:bCs/>
          <w:lang w:eastAsia="fr-CH"/>
        </w:rPr>
        <w:t xml:space="preserve">Nicole </w:t>
      </w:r>
      <w:proofErr w:type="spellStart"/>
      <w:r w:rsidRPr="00B03E34">
        <w:rPr>
          <w:rFonts w:ascii="var(--font-noto)" w:hAnsi="var(--font-noto)"/>
          <w:b/>
          <w:bCs/>
          <w:lang w:eastAsia="fr-CH"/>
        </w:rPr>
        <w:t>Rochat</w:t>
      </w:r>
      <w:proofErr w:type="spellEnd"/>
      <w:r>
        <w:rPr>
          <w:rFonts w:ascii="var(--font-noto)" w:hAnsi="var(--font-noto)"/>
          <w:b/>
          <w:bCs/>
          <w:lang w:eastAsia="fr-CH"/>
        </w:rPr>
        <w:t xml:space="preserve"> </w:t>
      </w:r>
      <w:r w:rsidRPr="00B03E34">
        <w:rPr>
          <w:rFonts w:ascii="var(--font-noto)" w:hAnsi="var(--font-noto)"/>
          <w:b/>
          <w:bCs/>
          <w:lang w:eastAsia="fr-CH"/>
        </w:rPr>
        <w:t>:</w:t>
      </w:r>
      <w:r w:rsidRPr="00B03E34">
        <w:rPr>
          <w:rFonts w:ascii="var(--font-noto)" w:hAnsi="var(--font-noto)"/>
          <w:lang w:eastAsia="fr-CH"/>
        </w:rPr>
        <w:t> À force, on a vidé le christianisme de sa substance. La preuve, c’est que beaucoup de parents envoient leurs enfants au caté pour qu’ils aient des valeurs, mais ils se tournent vers le bouddhisme quand ils veulent méditer… Pour la plupart des gens, l’Église n’est plus un lieu de spiritualité où l’on cherche Dieu mais un lieu d’oppression qui montre du doigt les comportements jugés inacceptables.</w:t>
      </w:r>
    </w:p>
    <w:p w14:paraId="6B022DB4" w14:textId="77777777" w:rsidR="00BE6792" w:rsidRPr="00886B08" w:rsidRDefault="00BE6792" w:rsidP="00886B08">
      <w:pPr>
        <w:rPr>
          <w:i/>
          <w:lang w:eastAsia="fr-CH"/>
        </w:rPr>
      </w:pPr>
      <w:r w:rsidRPr="00886B08">
        <w:rPr>
          <w:i/>
          <w:lang w:eastAsia="fr-CH"/>
        </w:rPr>
        <w:t>On peut avoir une sexualité libre et être chrétien ?</w:t>
      </w:r>
    </w:p>
    <w:p w14:paraId="4DA046E7" w14:textId="77777777" w:rsidR="00BE6792" w:rsidRPr="00B03E34" w:rsidRDefault="00BE6792" w:rsidP="00BE6792">
      <w:pPr>
        <w:shd w:val="clear" w:color="auto" w:fill="FFFFFF"/>
        <w:spacing w:before="100" w:beforeAutospacing="1" w:after="100" w:afterAutospacing="1"/>
        <w:rPr>
          <w:rFonts w:ascii="var(--font-noto)" w:hAnsi="var(--font-noto)"/>
          <w:lang w:eastAsia="fr-CH"/>
        </w:rPr>
      </w:pPr>
      <w:r w:rsidRPr="00B03E34">
        <w:rPr>
          <w:rFonts w:ascii="var(--font-noto)" w:hAnsi="var(--font-noto)"/>
          <w:b/>
          <w:bCs/>
          <w:lang w:eastAsia="fr-CH"/>
        </w:rPr>
        <w:t>Yvan Bourquin</w:t>
      </w:r>
      <w:r>
        <w:rPr>
          <w:rFonts w:ascii="var(--font-noto)" w:hAnsi="var(--font-noto)"/>
          <w:b/>
          <w:bCs/>
          <w:lang w:eastAsia="fr-CH"/>
        </w:rPr>
        <w:t xml:space="preserve"> </w:t>
      </w:r>
      <w:r w:rsidRPr="00B03E34">
        <w:rPr>
          <w:rFonts w:ascii="var(--font-noto)" w:hAnsi="var(--font-noto)"/>
          <w:lang w:eastAsia="fr-CH"/>
        </w:rPr>
        <w:t xml:space="preserve">: Être chrétien, c’est suivre une voie d’amour. À chacun de le vivre et de l’interpréter en conscience, dans une éthique en construction. C’est quelque chose de </w:t>
      </w:r>
      <w:r w:rsidRPr="00B03E34">
        <w:rPr>
          <w:rFonts w:ascii="var(--font-noto)" w:hAnsi="var(--font-noto)"/>
          <w:lang w:eastAsia="fr-CH"/>
        </w:rPr>
        <w:lastRenderedPageBreak/>
        <w:t>personnel et qui dépend de notre relation à Dieu. Il n’y a pas de recette toute faite, à chacun de trouver sa voie.</w:t>
      </w:r>
    </w:p>
    <w:p w14:paraId="18CCF725" w14:textId="77777777" w:rsidR="00BE6792" w:rsidRPr="00886B08" w:rsidRDefault="00BE6792" w:rsidP="00886B08">
      <w:pPr>
        <w:rPr>
          <w:i/>
          <w:lang w:eastAsia="fr-CH"/>
        </w:rPr>
      </w:pPr>
      <w:r w:rsidRPr="00886B08">
        <w:rPr>
          <w:i/>
          <w:lang w:eastAsia="fr-CH"/>
        </w:rPr>
        <w:t>Tout serait donc permis ? Même l’échangisme ?</w:t>
      </w:r>
    </w:p>
    <w:p w14:paraId="0A31F726" w14:textId="77777777" w:rsidR="00BE6792" w:rsidRPr="00B03E34" w:rsidRDefault="00BE6792" w:rsidP="00BE6792">
      <w:pPr>
        <w:shd w:val="clear" w:color="auto" w:fill="FFFFFF"/>
        <w:spacing w:before="100" w:beforeAutospacing="1" w:after="100" w:afterAutospacing="1"/>
        <w:rPr>
          <w:rFonts w:ascii="var(--font-noto)" w:hAnsi="var(--font-noto)"/>
          <w:lang w:eastAsia="fr-CH"/>
        </w:rPr>
      </w:pPr>
      <w:r w:rsidRPr="00B03E34">
        <w:rPr>
          <w:rFonts w:ascii="var(--font-noto)" w:hAnsi="var(--font-noto)"/>
          <w:b/>
          <w:bCs/>
          <w:lang w:eastAsia="fr-CH"/>
        </w:rPr>
        <w:t>N.R.</w:t>
      </w:r>
      <w:r>
        <w:rPr>
          <w:rFonts w:ascii="var(--font-noto)" w:hAnsi="var(--font-noto)"/>
          <w:b/>
          <w:bCs/>
          <w:lang w:eastAsia="fr-CH"/>
        </w:rPr>
        <w:t xml:space="preserve"> </w:t>
      </w:r>
      <w:r w:rsidRPr="00B03E34">
        <w:rPr>
          <w:rFonts w:ascii="var(--font-noto)" w:hAnsi="var(--font-noto)"/>
          <w:lang w:eastAsia="fr-CH"/>
        </w:rPr>
        <w:t>: Ce ne serait pas ma façon d’aimer. Mais si quelqu’un me dit qu’il le fait je ne vais pas le regarder de travers. Peut-être que ce ne sera qu’une étape vers autre chose. Cela dit, la sexualité doit permettre aux personnes de s’épanouir et pas de s’avilir. Le commandement suprême est</w:t>
      </w:r>
      <w:r>
        <w:rPr>
          <w:rFonts w:ascii="var(--font-noto)" w:hAnsi="var(--font-noto)"/>
          <w:lang w:eastAsia="fr-CH"/>
        </w:rPr>
        <w:t xml:space="preserve"> </w:t>
      </w:r>
      <w:r w:rsidRPr="00B03E34">
        <w:rPr>
          <w:rFonts w:ascii="var(--font-noto)" w:hAnsi="var(--font-noto)"/>
          <w:lang w:eastAsia="fr-CH"/>
        </w:rPr>
        <w:t>: «</w:t>
      </w:r>
      <w:r>
        <w:rPr>
          <w:rFonts w:ascii="var(--font-noto)" w:hAnsi="var(--font-noto)"/>
          <w:lang w:eastAsia="fr-CH"/>
        </w:rPr>
        <w:t xml:space="preserve"> </w:t>
      </w:r>
      <w:r w:rsidRPr="00B03E34">
        <w:rPr>
          <w:rFonts w:ascii="var(--font-noto)" w:hAnsi="var(--font-noto)"/>
          <w:lang w:eastAsia="fr-CH"/>
        </w:rPr>
        <w:t>Tu aimeras ton prochain comme toi-même.</w:t>
      </w:r>
      <w:r>
        <w:rPr>
          <w:rFonts w:ascii="var(--font-noto)" w:hAnsi="var(--font-noto)"/>
          <w:lang w:eastAsia="fr-CH"/>
        </w:rPr>
        <w:t xml:space="preserve"> </w:t>
      </w:r>
      <w:r w:rsidRPr="00B03E34">
        <w:rPr>
          <w:rFonts w:ascii="var(--font-noto)" w:hAnsi="var(--font-noto)"/>
          <w:lang w:eastAsia="fr-CH"/>
        </w:rPr>
        <w:t>» Toute la question est alors de savoir comment je m’aime moi-même. Suis-je en relation profonde avec l’autre ou seulement avec son corps</w:t>
      </w:r>
      <w:r>
        <w:rPr>
          <w:rFonts w:ascii="var(--font-noto)" w:hAnsi="var(--font-noto)"/>
          <w:lang w:eastAsia="fr-CH"/>
        </w:rPr>
        <w:t xml:space="preserve"> </w:t>
      </w:r>
      <w:r w:rsidRPr="00B03E34">
        <w:rPr>
          <w:rFonts w:ascii="var(--font-noto)" w:hAnsi="var(--font-noto)"/>
          <w:lang w:eastAsia="fr-CH"/>
        </w:rPr>
        <w:t>?</w:t>
      </w:r>
    </w:p>
    <w:p w14:paraId="39E322D4" w14:textId="77777777" w:rsidR="00BE6792" w:rsidRPr="00B03E34" w:rsidRDefault="00BE6792" w:rsidP="00BE6792">
      <w:pPr>
        <w:shd w:val="clear" w:color="auto" w:fill="FFFFFF"/>
        <w:spacing w:before="100" w:beforeAutospacing="1" w:after="100" w:afterAutospacing="1"/>
        <w:rPr>
          <w:rFonts w:ascii="var(--font-noto)" w:hAnsi="var(--font-noto)"/>
          <w:lang w:eastAsia="fr-CH"/>
        </w:rPr>
      </w:pPr>
      <w:r w:rsidRPr="00B03E34">
        <w:rPr>
          <w:rFonts w:ascii="var(--font-noto)" w:hAnsi="var(--font-noto)"/>
          <w:b/>
          <w:bCs/>
          <w:lang w:eastAsia="fr-CH"/>
        </w:rPr>
        <w:t>Y.B.</w:t>
      </w:r>
      <w:r>
        <w:rPr>
          <w:rFonts w:ascii="var(--font-noto)" w:hAnsi="var(--font-noto)"/>
          <w:b/>
          <w:bCs/>
          <w:lang w:eastAsia="fr-CH"/>
        </w:rPr>
        <w:t xml:space="preserve"> </w:t>
      </w:r>
      <w:r w:rsidRPr="00B03E34">
        <w:rPr>
          <w:rFonts w:ascii="var(--font-noto)" w:hAnsi="var(--font-noto)"/>
          <w:lang w:eastAsia="fr-CH"/>
        </w:rPr>
        <w:t>: Je ne jugerais pas, pour autant que l’épanouissement d’une personne ne se fasse pas au détriment de l’autre.</w:t>
      </w:r>
    </w:p>
    <w:p w14:paraId="59BBF76E" w14:textId="77777777" w:rsidR="00BE6792" w:rsidRPr="00886B08" w:rsidRDefault="00BE6792" w:rsidP="00886B08">
      <w:pPr>
        <w:rPr>
          <w:i/>
          <w:lang w:eastAsia="fr-CH"/>
        </w:rPr>
      </w:pPr>
      <w:r w:rsidRPr="00886B08">
        <w:rPr>
          <w:i/>
          <w:lang w:eastAsia="fr-CH"/>
        </w:rPr>
        <w:t>Pourtant la Bible et notamment l’apôtre Paul posent des restrictions claires sur la sexualité.</w:t>
      </w:r>
    </w:p>
    <w:p w14:paraId="1B101DB1" w14:textId="77777777" w:rsidR="00BE6792" w:rsidRPr="00B03E34" w:rsidRDefault="00BE6792" w:rsidP="00BE6792">
      <w:pPr>
        <w:shd w:val="clear" w:color="auto" w:fill="FFFFFF"/>
        <w:spacing w:before="100" w:beforeAutospacing="1" w:after="100" w:afterAutospacing="1"/>
        <w:rPr>
          <w:rFonts w:ascii="var(--font-noto)" w:hAnsi="var(--font-noto)"/>
          <w:lang w:eastAsia="fr-CH"/>
        </w:rPr>
      </w:pPr>
      <w:r w:rsidRPr="00B03E34">
        <w:rPr>
          <w:rFonts w:ascii="var(--font-noto)" w:hAnsi="var(--font-noto)"/>
          <w:b/>
          <w:bCs/>
          <w:lang w:eastAsia="fr-CH"/>
        </w:rPr>
        <w:t>N.R.</w:t>
      </w:r>
      <w:r>
        <w:rPr>
          <w:rFonts w:ascii="var(--font-noto)" w:hAnsi="var(--font-noto)"/>
          <w:b/>
          <w:bCs/>
          <w:lang w:eastAsia="fr-CH"/>
        </w:rPr>
        <w:t xml:space="preserve"> </w:t>
      </w:r>
      <w:r w:rsidRPr="00B03E34">
        <w:rPr>
          <w:rFonts w:ascii="var(--font-noto)" w:hAnsi="var(--font-noto)"/>
          <w:lang w:eastAsia="fr-CH"/>
        </w:rPr>
        <w:t>: Jésus n’en a presque pas parlé dans les Évangiles. Quant aux textes de Paul, on ne peut pas les comprendre sans les remettre dans leur contexte historique, ce qui nous aide à comprendre que ce qui est dit s’inscrivait dans des enjeux de l’époque. Le fait qu’on ait pris des versets en ignorant leur contexte explique pourquoi on a mal interprété des éléments qui touchent à la sexualité. Par exemple, tout ce que Paul dit de la chair a été interprété comme synonyme de sexualité, alors que, pour lui, la chair désignait l’homme qui n’a pas encore été touché par Dieu et qui porte encore tous ses défauts. Même l’orgueil en fait partie.</w:t>
      </w:r>
    </w:p>
    <w:p w14:paraId="544FC3E6" w14:textId="77777777" w:rsidR="00BE6792" w:rsidRPr="00886B08" w:rsidRDefault="00BE6792" w:rsidP="00886B08">
      <w:pPr>
        <w:rPr>
          <w:i/>
          <w:lang w:eastAsia="fr-CH"/>
        </w:rPr>
      </w:pPr>
      <w:r w:rsidRPr="00886B08">
        <w:rPr>
          <w:i/>
          <w:lang w:eastAsia="fr-CH"/>
        </w:rPr>
        <w:t>Est-ce que, dans une époque d’incitation permanente à la sexualité, l’invitation à l’abstinence n’aurait pas aussi des vertus pour les jeunes ?</w:t>
      </w:r>
    </w:p>
    <w:p w14:paraId="131B3C07" w14:textId="77777777" w:rsidR="00BE6792" w:rsidRPr="00B03E34" w:rsidRDefault="00BE6792" w:rsidP="00BE6792">
      <w:pPr>
        <w:shd w:val="clear" w:color="auto" w:fill="FFFFFF"/>
        <w:spacing w:before="100" w:beforeAutospacing="1" w:after="100" w:afterAutospacing="1"/>
        <w:rPr>
          <w:rFonts w:ascii="var(--font-noto)" w:hAnsi="var(--font-noto)"/>
          <w:lang w:eastAsia="fr-CH"/>
        </w:rPr>
      </w:pPr>
      <w:r w:rsidRPr="00B03E34">
        <w:rPr>
          <w:rFonts w:ascii="var(--font-noto)" w:hAnsi="var(--font-noto)"/>
          <w:b/>
          <w:bCs/>
          <w:lang w:eastAsia="fr-CH"/>
        </w:rPr>
        <w:t>N.R.</w:t>
      </w:r>
      <w:r>
        <w:rPr>
          <w:rFonts w:ascii="var(--font-noto)" w:hAnsi="var(--font-noto)"/>
          <w:b/>
          <w:bCs/>
          <w:lang w:eastAsia="fr-CH"/>
        </w:rPr>
        <w:t xml:space="preserve"> </w:t>
      </w:r>
      <w:r w:rsidRPr="00B03E34">
        <w:rPr>
          <w:rFonts w:ascii="var(--font-noto)" w:hAnsi="var(--font-noto)"/>
          <w:lang w:eastAsia="fr-CH"/>
        </w:rPr>
        <w:t>: Oui, c’est une voie possible, mais il ne faudrait pas en faire un nouvel absolu. En fait, si chacun se met à l’écoute du projet de Dieu pour lui, cela le mène à modifier ses relations avec les autres, à davantage les respecter. Cela ne va pas forcément en direction d’une sexualité débridée, mais vers un épanouissement de l’être. La sexualité devient alors quelque chose de rassurant, de bienfaisant, comme un accomplissement.</w:t>
      </w:r>
    </w:p>
    <w:p w14:paraId="16DA9A7C" w14:textId="77777777" w:rsidR="00BE6792" w:rsidRPr="00B03E34" w:rsidRDefault="00BE6792" w:rsidP="00BE6792">
      <w:pPr>
        <w:shd w:val="clear" w:color="auto" w:fill="FFFFFF"/>
        <w:spacing w:before="100" w:beforeAutospacing="1" w:after="100" w:afterAutospacing="1"/>
        <w:rPr>
          <w:rFonts w:ascii="var(--font-noto)" w:hAnsi="var(--font-noto)"/>
          <w:lang w:eastAsia="fr-CH"/>
        </w:rPr>
      </w:pPr>
      <w:r w:rsidRPr="00B03E34">
        <w:rPr>
          <w:rFonts w:ascii="var(--font-noto)" w:hAnsi="var(--font-noto)"/>
          <w:b/>
          <w:bCs/>
          <w:lang w:eastAsia="fr-CH"/>
        </w:rPr>
        <w:t>Y.B.</w:t>
      </w:r>
      <w:r>
        <w:rPr>
          <w:rFonts w:ascii="var(--font-noto)" w:hAnsi="var(--font-noto)"/>
          <w:b/>
          <w:bCs/>
          <w:lang w:eastAsia="fr-CH"/>
        </w:rPr>
        <w:t xml:space="preserve"> </w:t>
      </w:r>
      <w:r w:rsidRPr="00B03E34">
        <w:rPr>
          <w:rFonts w:ascii="var(--font-noto)" w:hAnsi="var(--font-noto)"/>
          <w:lang w:eastAsia="fr-CH"/>
        </w:rPr>
        <w:t>: La sexualité implique d’être en relation avec l’autre et elle se joue dans le respect et le don mutuel. Elle est trahie lorsqu’elle devient le lieu de l’esclavage et de l’exploitation de l’autre. Il faut comprendre que le message du Christ dans notre vie nous libère du besoin de reconnaissance, du souci d’exister, d’avoir une place. Je suis libéré de tout ce qui travestit l’amour et de la tentation de n’être centré que sur mon propre plaisir.</w:t>
      </w:r>
    </w:p>
    <w:p w14:paraId="5B653487" w14:textId="77777777" w:rsidR="00377408" w:rsidRPr="00DD3204" w:rsidRDefault="000A4CCF" w:rsidP="00E57AC7">
      <w:pPr>
        <w:pStyle w:val="Titre1"/>
        <w:spacing w:before="0" w:line="276" w:lineRule="auto"/>
        <w:rPr>
          <w:rFonts w:cs="Arial"/>
          <w:sz w:val="22"/>
          <w:szCs w:val="22"/>
          <w:lang w:val="fr-FR"/>
        </w:rPr>
      </w:pPr>
      <w:r>
        <w:rPr>
          <w:rFonts w:cs="Arial"/>
          <w:sz w:val="22"/>
          <w:szCs w:val="22"/>
        </w:rPr>
        <w:br w:type="page"/>
      </w:r>
      <w:bookmarkStart w:id="52" w:name="_Toc53418023"/>
      <w:r w:rsidR="00377408" w:rsidRPr="00DD3204">
        <w:rPr>
          <w:rFonts w:cs="Arial"/>
          <w:sz w:val="22"/>
          <w:szCs w:val="22"/>
          <w:lang w:val="fr-FR"/>
        </w:rPr>
        <w:lastRenderedPageBreak/>
        <w:t>Bibliographie</w:t>
      </w:r>
      <w:bookmarkEnd w:id="52"/>
    </w:p>
    <w:p w14:paraId="549D02B2" w14:textId="77777777" w:rsidR="00E46D7E" w:rsidRPr="00DD3204" w:rsidRDefault="00E46D7E" w:rsidP="00E57AC7">
      <w:pPr>
        <w:spacing w:line="276" w:lineRule="auto"/>
        <w:rPr>
          <w:rFonts w:cs="Arial"/>
          <w:lang w:val="fr-FR"/>
        </w:rPr>
      </w:pPr>
    </w:p>
    <w:p w14:paraId="267D56D5" w14:textId="77777777" w:rsidR="00C85107" w:rsidRPr="00DD3204" w:rsidRDefault="00C85107" w:rsidP="00C85107">
      <w:pPr>
        <w:spacing w:line="276" w:lineRule="auto"/>
        <w:rPr>
          <w:rFonts w:cs="Arial"/>
          <w:lang w:val="fr-FR"/>
        </w:rPr>
      </w:pPr>
    </w:p>
    <w:p w14:paraId="3178FFFF" w14:textId="77777777" w:rsidR="00C85107" w:rsidRDefault="00C85107" w:rsidP="00C85107">
      <w:pPr>
        <w:spacing w:line="276" w:lineRule="auto"/>
      </w:pPr>
      <w:proofErr w:type="spellStart"/>
      <w:r w:rsidRPr="008C2F6B">
        <w:t>Bergot</w:t>
      </w:r>
      <w:proofErr w:type="spellEnd"/>
      <w:r>
        <w:t xml:space="preserve">, </w:t>
      </w:r>
      <w:r w:rsidRPr="008C2F6B">
        <w:t>Chen</w:t>
      </w:r>
      <w:r>
        <w:t>,</w:t>
      </w:r>
      <w:r w:rsidRPr="008C2F6B">
        <w:t xml:space="preserve"> et Laurianne </w:t>
      </w:r>
      <w:proofErr w:type="spellStart"/>
      <w:r w:rsidRPr="008C2F6B">
        <w:t>Savoy</w:t>
      </w:r>
      <w:proofErr w:type="spellEnd"/>
      <w:r w:rsidRPr="008C2F6B">
        <w:t>, « Paroles de femmes, discours de Dieu, Quand des femmes se font médiatrices entre divin et humains », In :</w:t>
      </w:r>
      <w:r>
        <w:rPr>
          <w:rFonts w:ascii="Lato" w:hAnsi="Lato"/>
          <w:color w:val="000000"/>
          <w:sz w:val="21"/>
          <w:szCs w:val="21"/>
          <w:shd w:val="clear" w:color="auto" w:fill="FFFFFF"/>
        </w:rPr>
        <w:t> </w:t>
      </w:r>
      <w:proofErr w:type="spellStart"/>
      <w:r w:rsidR="005B78BF">
        <w:fldChar w:fldCharType="begin"/>
      </w:r>
      <w:r w:rsidR="005B78BF">
        <w:instrText xml:space="preserve"> HYPERLINK "https://www.laboretfides.com/fr_fr/index.php/authorproducts/index/index/authorName/%20DAVIAU%20Pierrette/" </w:instrText>
      </w:r>
      <w:r w:rsidR="005B78BF">
        <w:fldChar w:fldCharType="separate"/>
      </w:r>
      <w:r w:rsidRPr="0050043F">
        <w:t>Daviau</w:t>
      </w:r>
      <w:proofErr w:type="spellEnd"/>
      <w:r w:rsidRPr="0050043F">
        <w:t xml:space="preserve"> Pierrette,</w:t>
      </w:r>
      <w:r w:rsidR="005B78BF">
        <w:fldChar w:fldCharType="end"/>
      </w:r>
      <w:r w:rsidRPr="0050043F">
        <w:t xml:space="preserve"> Laurianne </w:t>
      </w:r>
      <w:hyperlink r:id="rId15" w:history="1">
        <w:proofErr w:type="spellStart"/>
        <w:r w:rsidRPr="0050043F">
          <w:t>Savoy</w:t>
        </w:r>
        <w:proofErr w:type="spellEnd"/>
        <w:r w:rsidRPr="0050043F">
          <w:t>,</w:t>
        </w:r>
      </w:hyperlink>
      <w:r w:rsidRPr="0050043F">
        <w:t> </w:t>
      </w:r>
      <w:proofErr w:type="spellStart"/>
      <w:r w:rsidRPr="0050043F">
        <w:t>Elisabeth</w:t>
      </w:r>
      <w:proofErr w:type="spellEnd"/>
      <w:r w:rsidRPr="0050043F">
        <w:t xml:space="preserve"> </w:t>
      </w:r>
      <w:hyperlink r:id="rId16" w:history="1">
        <w:r w:rsidRPr="0050043F">
          <w:t>Parmentier</w:t>
        </w:r>
      </w:hyperlink>
      <w:r w:rsidRPr="0050043F">
        <w:t>,</w:t>
      </w:r>
      <w:r w:rsidRPr="008C2F6B">
        <w:t> </w:t>
      </w:r>
      <w:r w:rsidRPr="0050043F">
        <w:rPr>
          <w:i/>
        </w:rPr>
        <w:t>Une Bible</w:t>
      </w:r>
      <w:r w:rsidRPr="008C2F6B">
        <w:rPr>
          <w:i/>
        </w:rPr>
        <w:t xml:space="preserve"> </w:t>
      </w:r>
      <w:r>
        <w:rPr>
          <w:i/>
        </w:rPr>
        <w:t>d</w:t>
      </w:r>
      <w:r w:rsidRPr="008C2F6B">
        <w:rPr>
          <w:i/>
        </w:rPr>
        <w:t xml:space="preserve">es </w:t>
      </w:r>
      <w:r>
        <w:rPr>
          <w:i/>
        </w:rPr>
        <w:t>f</w:t>
      </w:r>
      <w:r w:rsidRPr="008C2F6B">
        <w:rPr>
          <w:i/>
        </w:rPr>
        <w:t>emmes</w:t>
      </w:r>
      <w:r>
        <w:rPr>
          <w:i/>
        </w:rPr>
        <w:t> </w:t>
      </w:r>
      <w:r w:rsidRPr="008C2F6B">
        <w:rPr>
          <w:i/>
        </w:rPr>
        <w:t xml:space="preserve">: Vingt </w:t>
      </w:r>
      <w:r>
        <w:rPr>
          <w:i/>
        </w:rPr>
        <w:t>t</w:t>
      </w:r>
      <w:r w:rsidRPr="008C2F6B">
        <w:rPr>
          <w:i/>
        </w:rPr>
        <w:t xml:space="preserve">héologiennes </w:t>
      </w:r>
      <w:r>
        <w:rPr>
          <w:i/>
        </w:rPr>
        <w:t>r</w:t>
      </w:r>
      <w:r w:rsidRPr="008C2F6B">
        <w:rPr>
          <w:i/>
        </w:rPr>
        <w:t xml:space="preserve">elisent </w:t>
      </w:r>
      <w:r>
        <w:rPr>
          <w:i/>
        </w:rPr>
        <w:t>d</w:t>
      </w:r>
      <w:r w:rsidRPr="008C2F6B">
        <w:rPr>
          <w:i/>
        </w:rPr>
        <w:t xml:space="preserve">es </w:t>
      </w:r>
      <w:r>
        <w:rPr>
          <w:i/>
        </w:rPr>
        <w:t>t</w:t>
      </w:r>
      <w:r w:rsidRPr="008C2F6B">
        <w:rPr>
          <w:i/>
        </w:rPr>
        <w:t xml:space="preserve">extes </w:t>
      </w:r>
      <w:r>
        <w:rPr>
          <w:i/>
        </w:rPr>
        <w:t>c</w:t>
      </w:r>
      <w:r w:rsidRPr="008C2F6B">
        <w:rPr>
          <w:i/>
        </w:rPr>
        <w:t>ontroversés</w:t>
      </w:r>
      <w:r>
        <w:t>,</w:t>
      </w:r>
      <w:r w:rsidRPr="008C2F6B">
        <w:t xml:space="preserve"> </w:t>
      </w:r>
      <w:r w:rsidRPr="0050043F">
        <w:t>Labor et Fides, Genève, 2018</w:t>
      </w:r>
      <w:r>
        <w:t>.</w:t>
      </w:r>
    </w:p>
    <w:p w14:paraId="0A01B295" w14:textId="77777777" w:rsidR="00C85107" w:rsidRDefault="00C85107" w:rsidP="00C85107">
      <w:pPr>
        <w:spacing w:line="276" w:lineRule="auto"/>
        <w:rPr>
          <w:rFonts w:cs="Arial"/>
          <w:color w:val="444444"/>
          <w:shd w:val="clear" w:color="auto" w:fill="FAFAFA"/>
        </w:rPr>
      </w:pPr>
    </w:p>
    <w:p w14:paraId="7E2CA28A" w14:textId="77777777" w:rsidR="00C85107" w:rsidRDefault="00C85107" w:rsidP="00C85107">
      <w:pPr>
        <w:spacing w:line="276" w:lineRule="auto"/>
        <w:rPr>
          <w:rFonts w:cs="Arial"/>
          <w:color w:val="444444"/>
          <w:shd w:val="clear" w:color="auto" w:fill="FAFAFA"/>
        </w:rPr>
      </w:pPr>
      <w:r>
        <w:t>Bianchi-</w:t>
      </w:r>
      <w:proofErr w:type="spellStart"/>
      <w:r>
        <w:t>Demicheli</w:t>
      </w:r>
      <w:proofErr w:type="spellEnd"/>
      <w:r>
        <w:t xml:space="preserve">, Francesco et Ellen </w:t>
      </w:r>
      <w:proofErr w:type="spellStart"/>
      <w:r>
        <w:t>Weigand</w:t>
      </w:r>
      <w:proofErr w:type="spellEnd"/>
      <w:r w:rsidRPr="00BE59DA">
        <w:rPr>
          <w:i/>
        </w:rPr>
        <w:t>, J’ai envie de comprendre… Ma sexualité (homme)</w:t>
      </w:r>
      <w:r>
        <w:t>, Ed. Médecine &amp; Hygiène, Genève, 2014.</w:t>
      </w:r>
    </w:p>
    <w:p w14:paraId="116492FA" w14:textId="77777777" w:rsidR="00C85107" w:rsidRDefault="00C85107" w:rsidP="00C85107">
      <w:pPr>
        <w:spacing w:line="276" w:lineRule="auto"/>
        <w:rPr>
          <w:rFonts w:cs="Arial"/>
          <w:color w:val="444444"/>
          <w:shd w:val="clear" w:color="auto" w:fill="FAFAFA"/>
        </w:rPr>
      </w:pPr>
    </w:p>
    <w:p w14:paraId="5A674AA0" w14:textId="77777777" w:rsidR="00C85107" w:rsidRDefault="00C85107" w:rsidP="00C85107">
      <w:pPr>
        <w:spacing w:line="276" w:lineRule="auto"/>
        <w:rPr>
          <w:rFonts w:cs="Arial"/>
          <w:color w:val="444444"/>
          <w:shd w:val="clear" w:color="auto" w:fill="FAFAFA"/>
        </w:rPr>
      </w:pPr>
      <w:r>
        <w:t xml:space="preserve">Boucherie, Alexia, </w:t>
      </w:r>
      <w:r w:rsidRPr="00BD01B6">
        <w:rPr>
          <w:i/>
        </w:rPr>
        <w:t>Troubles dans le consentement</w:t>
      </w:r>
      <w:r>
        <w:rPr>
          <w:i/>
        </w:rPr>
        <w:t>.</w:t>
      </w:r>
      <w:r w:rsidRPr="00BD01B6">
        <w:rPr>
          <w:i/>
        </w:rPr>
        <w:t xml:space="preserve"> Du désir partagé au viol : Ouvrir la boîte noire des relations sexuelles,</w:t>
      </w:r>
      <w:r w:rsidRPr="00A758FE">
        <w:t xml:space="preserve"> Ed. François </w:t>
      </w:r>
      <w:proofErr w:type="spellStart"/>
      <w:r w:rsidRPr="00A758FE">
        <w:t>Bourin</w:t>
      </w:r>
      <w:proofErr w:type="spellEnd"/>
      <w:r w:rsidRPr="00A758FE">
        <w:t>, Paris, 2019,</w:t>
      </w:r>
    </w:p>
    <w:p w14:paraId="47A6B2BE" w14:textId="77777777" w:rsidR="00C85107" w:rsidRDefault="00C85107" w:rsidP="00C85107">
      <w:pPr>
        <w:spacing w:line="276" w:lineRule="auto"/>
        <w:rPr>
          <w:rFonts w:cs="Arial"/>
          <w:color w:val="444444"/>
          <w:shd w:val="clear" w:color="auto" w:fill="FAFAFA"/>
        </w:rPr>
      </w:pPr>
    </w:p>
    <w:p w14:paraId="6123FBF6" w14:textId="77777777" w:rsidR="00C85107" w:rsidRDefault="00C85107" w:rsidP="00C85107">
      <w:pPr>
        <w:spacing w:line="276" w:lineRule="auto"/>
        <w:rPr>
          <w:rFonts w:cs="Arial"/>
          <w:color w:val="444444"/>
          <w:shd w:val="clear" w:color="auto" w:fill="FAFAFA"/>
        </w:rPr>
      </w:pPr>
      <w:proofErr w:type="spellStart"/>
      <w:r>
        <w:t>Boucomont</w:t>
      </w:r>
      <w:proofErr w:type="spellEnd"/>
      <w:r>
        <w:t xml:space="preserve">, Gilles, </w:t>
      </w:r>
      <w:r>
        <w:rPr>
          <w:i/>
        </w:rPr>
        <w:t>Au nom de Jésus :</w:t>
      </w:r>
      <w:r w:rsidRPr="002010CD">
        <w:rPr>
          <w:i/>
        </w:rPr>
        <w:t xml:space="preserve"> libérer corps, âme et esprit</w:t>
      </w:r>
      <w:r>
        <w:t>, Ed. Première partie, Lyon, 2010.</w:t>
      </w:r>
    </w:p>
    <w:p w14:paraId="3C85FD82" w14:textId="77777777" w:rsidR="00C85107" w:rsidRDefault="00C85107" w:rsidP="00C85107">
      <w:pPr>
        <w:spacing w:line="276" w:lineRule="auto"/>
        <w:rPr>
          <w:rFonts w:cs="Arial"/>
          <w:color w:val="444444"/>
          <w:shd w:val="clear" w:color="auto" w:fill="FAFAFA"/>
        </w:rPr>
      </w:pPr>
    </w:p>
    <w:p w14:paraId="7B5B48B4" w14:textId="77777777" w:rsidR="00C85107" w:rsidRDefault="00C85107" w:rsidP="00C85107">
      <w:pPr>
        <w:spacing w:line="276" w:lineRule="auto"/>
        <w:rPr>
          <w:rFonts w:cs="Arial"/>
          <w:color w:val="444444"/>
          <w:shd w:val="clear" w:color="auto" w:fill="FAFAFA"/>
        </w:rPr>
      </w:pPr>
      <w:r w:rsidRPr="00F61687">
        <w:t>Campagna, Norbert. « Nature ou dignité : quel critère pour l'éthique sexuelle ? », </w:t>
      </w:r>
      <w:r w:rsidRPr="00F61687">
        <w:rPr>
          <w:i/>
        </w:rPr>
        <w:t>Revue d'éthique et de théologie morale</w:t>
      </w:r>
      <w:r w:rsidRPr="00F61687">
        <w:t xml:space="preserve">, vol. 261, no. </w:t>
      </w:r>
      <w:r w:rsidRPr="004550A6">
        <w:t>HS, 2010</w:t>
      </w:r>
      <w:r>
        <w:t>.</w:t>
      </w:r>
    </w:p>
    <w:p w14:paraId="7801117B" w14:textId="77777777" w:rsidR="00C85107" w:rsidRPr="00DD3204" w:rsidRDefault="00C85107" w:rsidP="00C85107">
      <w:pPr>
        <w:spacing w:line="276" w:lineRule="auto"/>
        <w:rPr>
          <w:rFonts w:cs="Arial"/>
          <w:color w:val="444444"/>
          <w:shd w:val="clear" w:color="auto" w:fill="FAFAFA"/>
        </w:rPr>
      </w:pPr>
    </w:p>
    <w:p w14:paraId="5C0891B2" w14:textId="77777777" w:rsidR="00C85107" w:rsidRDefault="00C85107" w:rsidP="00C85107">
      <w:pPr>
        <w:spacing w:line="276" w:lineRule="auto"/>
        <w:rPr>
          <w:rFonts w:cs="Arial"/>
        </w:rPr>
      </w:pPr>
      <w:proofErr w:type="spellStart"/>
      <w:r>
        <w:t>Cantarella</w:t>
      </w:r>
      <w:proofErr w:type="spellEnd"/>
      <w:r>
        <w:t xml:space="preserve">, Eva, </w:t>
      </w:r>
      <w:r>
        <w:rPr>
          <w:i/>
        </w:rPr>
        <w:t>Selon la nature, l’usage et la loi. La bisexualité dans le monde antique</w:t>
      </w:r>
      <w:r>
        <w:t>, Ed. La Découverte, Paris, 1991</w:t>
      </w:r>
      <w:r w:rsidRPr="00DD3204">
        <w:rPr>
          <w:rFonts w:cs="Arial"/>
        </w:rPr>
        <w:t>.</w:t>
      </w:r>
    </w:p>
    <w:p w14:paraId="4FCA36CD" w14:textId="77777777" w:rsidR="00C85107" w:rsidRDefault="00C85107" w:rsidP="00C85107">
      <w:pPr>
        <w:spacing w:line="276" w:lineRule="auto"/>
        <w:rPr>
          <w:rFonts w:cs="Arial"/>
        </w:rPr>
      </w:pPr>
    </w:p>
    <w:p w14:paraId="1BA527D9" w14:textId="77777777" w:rsidR="00C85107" w:rsidRDefault="00C85107" w:rsidP="00C85107">
      <w:pPr>
        <w:spacing w:line="276" w:lineRule="auto"/>
        <w:rPr>
          <w:rFonts w:cs="Arial"/>
        </w:rPr>
      </w:pPr>
      <w:r>
        <w:t>Caron-</w:t>
      </w:r>
      <w:proofErr w:type="spellStart"/>
      <w:r>
        <w:t>Verschave</w:t>
      </w:r>
      <w:proofErr w:type="spellEnd"/>
      <w:r>
        <w:t xml:space="preserve">, Laurence et Yves </w:t>
      </w:r>
      <w:proofErr w:type="spellStart"/>
      <w:r>
        <w:t>Ferroul</w:t>
      </w:r>
      <w:proofErr w:type="spellEnd"/>
      <w:r>
        <w:t xml:space="preserve">, </w:t>
      </w:r>
      <w:r w:rsidRPr="00B227A3">
        <w:rPr>
          <w:i/>
          <w:iCs/>
        </w:rPr>
        <w:t>Le mariage d’amour n’a que 100 ans</w:t>
      </w:r>
      <w:r>
        <w:rPr>
          <w:i/>
          <w:iCs/>
        </w:rPr>
        <w:t>.</w:t>
      </w:r>
      <w:r w:rsidRPr="00B227A3">
        <w:rPr>
          <w:i/>
          <w:iCs/>
        </w:rPr>
        <w:t xml:space="preserve"> Une histoire du couple</w:t>
      </w:r>
      <w:r>
        <w:t>, Ed. Odile Jacob, Paris, 2015.</w:t>
      </w:r>
    </w:p>
    <w:p w14:paraId="29F66D5A" w14:textId="77777777" w:rsidR="00C85107" w:rsidRPr="00DD3204" w:rsidRDefault="00C85107" w:rsidP="00C85107">
      <w:pPr>
        <w:spacing w:line="276" w:lineRule="auto"/>
        <w:rPr>
          <w:rFonts w:cs="Arial"/>
        </w:rPr>
      </w:pPr>
    </w:p>
    <w:p w14:paraId="6DCDCE0A" w14:textId="77777777" w:rsidR="00C85107" w:rsidRDefault="00C85107" w:rsidP="00C85107">
      <w:pPr>
        <w:spacing w:line="276" w:lineRule="auto"/>
      </w:pPr>
      <w:r w:rsidRPr="00F61687">
        <w:t xml:space="preserve">Collier, F. </w:t>
      </w:r>
      <w:r>
        <w:t xml:space="preserve">« </w:t>
      </w:r>
      <w:r w:rsidRPr="00F61687">
        <w:t>Reparler d’</w:t>
      </w:r>
      <w:r>
        <w:t>é</w:t>
      </w:r>
      <w:r w:rsidRPr="00F61687">
        <w:t xml:space="preserve">thique </w:t>
      </w:r>
      <w:r>
        <w:t>d</w:t>
      </w:r>
      <w:r w:rsidRPr="00F61687">
        <w:t xml:space="preserve">e </w:t>
      </w:r>
      <w:r>
        <w:t>l</w:t>
      </w:r>
      <w:r w:rsidRPr="00F61687">
        <w:t xml:space="preserve">a </w:t>
      </w:r>
      <w:r>
        <w:t>s</w:t>
      </w:r>
      <w:r w:rsidRPr="00F61687">
        <w:t>exologie ?</w:t>
      </w:r>
      <w:r>
        <w:t> »,</w:t>
      </w:r>
      <w:r w:rsidRPr="00F61687">
        <w:t> </w:t>
      </w:r>
      <w:r w:rsidRPr="007E2203">
        <w:rPr>
          <w:i/>
        </w:rPr>
        <w:t>Sexologies</w:t>
      </w:r>
      <w:r w:rsidRPr="007E2203">
        <w:t>, vol. 25, no. 1, 2016</w:t>
      </w:r>
      <w:r>
        <w:t>.</w:t>
      </w:r>
    </w:p>
    <w:p w14:paraId="0B664641" w14:textId="77777777" w:rsidR="0026064E" w:rsidRDefault="0026064E" w:rsidP="00C85107">
      <w:pPr>
        <w:spacing w:line="276" w:lineRule="auto"/>
      </w:pPr>
    </w:p>
    <w:p w14:paraId="6DA1DF63" w14:textId="29904FCA" w:rsidR="0026064E" w:rsidRDefault="0026064E" w:rsidP="00C85107">
      <w:pPr>
        <w:spacing w:line="276" w:lineRule="auto"/>
      </w:pPr>
      <w:r w:rsidRPr="006D1447">
        <w:t xml:space="preserve">Deleuze, Gilles, </w:t>
      </w:r>
      <w:r w:rsidRPr="0026064E">
        <w:rPr>
          <w:i/>
        </w:rPr>
        <w:t xml:space="preserve">Présentation de Sacher-Masoch, avec le texte intégral de La Vénus à la fourrure </w:t>
      </w:r>
      <w:r w:rsidRPr="006D1447">
        <w:t xml:space="preserve">(Arguments ; 32), Les </w:t>
      </w:r>
      <w:r w:rsidR="004D3032">
        <w:t>E</w:t>
      </w:r>
      <w:r w:rsidRPr="006D1447">
        <w:t>d. de Minuit, Paris, 1967</w:t>
      </w:r>
      <w:r>
        <w:t>.</w:t>
      </w:r>
    </w:p>
    <w:p w14:paraId="7603C682" w14:textId="77777777" w:rsidR="00C85107" w:rsidRDefault="00C85107" w:rsidP="00C85107">
      <w:pPr>
        <w:spacing w:line="276" w:lineRule="auto"/>
        <w:rPr>
          <w:rFonts w:cs="Arial"/>
        </w:rPr>
      </w:pPr>
    </w:p>
    <w:p w14:paraId="09E358A6" w14:textId="77777777" w:rsidR="00C85107" w:rsidRDefault="00C85107" w:rsidP="00C85107">
      <w:pPr>
        <w:spacing w:line="276" w:lineRule="auto"/>
      </w:pPr>
      <w:r>
        <w:t xml:space="preserve">Ellul, Jacques, </w:t>
      </w:r>
      <w:r>
        <w:rPr>
          <w:i/>
        </w:rPr>
        <w:t>Le Vouloir et le Faire</w:t>
      </w:r>
      <w:r>
        <w:t xml:space="preserve">. </w:t>
      </w:r>
      <w:r>
        <w:rPr>
          <w:i/>
        </w:rPr>
        <w:t>Une critique théologique de la morale</w:t>
      </w:r>
      <w:r>
        <w:t>, Labor et Fides, Genève, 2013.</w:t>
      </w:r>
    </w:p>
    <w:p w14:paraId="71CC8FAD" w14:textId="77777777" w:rsidR="00C85107" w:rsidRDefault="00C85107" w:rsidP="00C85107">
      <w:pPr>
        <w:spacing w:line="276" w:lineRule="auto"/>
        <w:rPr>
          <w:rFonts w:cs="Arial"/>
        </w:rPr>
      </w:pPr>
    </w:p>
    <w:p w14:paraId="4FB0C29A" w14:textId="77777777" w:rsidR="00C85107" w:rsidRDefault="00C85107" w:rsidP="00C85107">
      <w:pPr>
        <w:spacing w:line="276" w:lineRule="auto"/>
      </w:pPr>
      <w:r>
        <w:t xml:space="preserve">Escoffier, Jeffrey, « La pornographie, la perversité et la révolution sexuelle », In : Giami, Alain et </w:t>
      </w:r>
      <w:proofErr w:type="spellStart"/>
      <w:r>
        <w:t>Gert</w:t>
      </w:r>
      <w:proofErr w:type="spellEnd"/>
      <w:r>
        <w:t xml:space="preserve"> </w:t>
      </w:r>
      <w:proofErr w:type="spellStart"/>
      <w:r>
        <w:t>Hekma</w:t>
      </w:r>
      <w:proofErr w:type="spellEnd"/>
      <w:r>
        <w:t xml:space="preserve"> (</w:t>
      </w:r>
      <w:proofErr w:type="spellStart"/>
      <w:r>
        <w:t>éds</w:t>
      </w:r>
      <w:proofErr w:type="spellEnd"/>
      <w:r>
        <w:t xml:space="preserve">.), </w:t>
      </w:r>
      <w:r w:rsidRPr="00EE0A9D">
        <w:rPr>
          <w:i/>
        </w:rPr>
        <w:t>Révolutions sexuelles</w:t>
      </w:r>
      <w:r>
        <w:t xml:space="preserve">, La </w:t>
      </w:r>
      <w:proofErr w:type="spellStart"/>
      <w:r>
        <w:t>Musardine</w:t>
      </w:r>
      <w:proofErr w:type="spellEnd"/>
      <w:r>
        <w:t>, Paris, 2015.</w:t>
      </w:r>
    </w:p>
    <w:p w14:paraId="4B26775E" w14:textId="77777777" w:rsidR="00705210" w:rsidRDefault="00705210" w:rsidP="00C85107">
      <w:pPr>
        <w:spacing w:line="276" w:lineRule="auto"/>
        <w:rPr>
          <w:rFonts w:cs="Arial"/>
        </w:rPr>
      </w:pPr>
    </w:p>
    <w:p w14:paraId="1DBE40CB" w14:textId="77777777" w:rsidR="00705210" w:rsidRPr="00DD3204" w:rsidRDefault="00705210" w:rsidP="00C85107">
      <w:pPr>
        <w:spacing w:line="276" w:lineRule="auto"/>
        <w:rPr>
          <w:rFonts w:cs="Arial"/>
        </w:rPr>
      </w:pPr>
      <w:r w:rsidRPr="003E1B46">
        <w:t>Foucault</w:t>
      </w:r>
      <w:r>
        <w:t>, Michel</w:t>
      </w:r>
      <w:r w:rsidRPr="003E1B46">
        <w:t>,</w:t>
      </w:r>
      <w:r>
        <w:t xml:space="preserve"> </w:t>
      </w:r>
      <w:r w:rsidRPr="003E1B46">
        <w:rPr>
          <w:i/>
        </w:rPr>
        <w:t>Les aveux de la chair (Histoire de la sexualité 4)</w:t>
      </w:r>
      <w:r w:rsidRPr="003E1B46">
        <w:t>, Gallimard, Paris, 2018</w:t>
      </w:r>
      <w:r>
        <w:t>.</w:t>
      </w:r>
    </w:p>
    <w:p w14:paraId="26C877F3" w14:textId="77777777" w:rsidR="00C85107" w:rsidRPr="00DD3204" w:rsidRDefault="00C85107" w:rsidP="00C85107">
      <w:pPr>
        <w:spacing w:line="276" w:lineRule="auto"/>
        <w:rPr>
          <w:rFonts w:cs="Arial"/>
        </w:rPr>
      </w:pPr>
    </w:p>
    <w:p w14:paraId="73AE74B3" w14:textId="77777777" w:rsidR="00C85107" w:rsidRPr="00DD3204" w:rsidRDefault="00C85107" w:rsidP="00C85107">
      <w:pPr>
        <w:spacing w:line="276" w:lineRule="auto"/>
        <w:rPr>
          <w:rFonts w:cs="Arial"/>
        </w:rPr>
      </w:pPr>
      <w:r w:rsidRPr="00010330">
        <w:t>Fournier,</w:t>
      </w:r>
      <w:r>
        <w:t xml:space="preserve"> </w:t>
      </w:r>
      <w:r w:rsidRPr="00010330">
        <w:t>Sandrine</w:t>
      </w:r>
      <w:r>
        <w:t>,</w:t>
      </w:r>
      <w:r w:rsidRPr="00010330">
        <w:t xml:space="preserve"> </w:t>
      </w:r>
      <w:r>
        <w:t>« </w:t>
      </w:r>
      <w:r w:rsidRPr="00010330">
        <w:t>Usages de psychoactifs, rôles sexuels et genre en contexte festif gay (Paris/Toulouse, 2007)</w:t>
      </w:r>
      <w:r>
        <w:t> »,</w:t>
      </w:r>
      <w:r w:rsidRPr="00010330">
        <w:t> </w:t>
      </w:r>
      <w:r w:rsidRPr="00550E02">
        <w:rPr>
          <w:i/>
        </w:rPr>
        <w:t>Clio. Femmes, Genre, Histoire</w:t>
      </w:r>
      <w:r w:rsidRPr="00010330">
        <w:t>, (31), 2010</w:t>
      </w:r>
      <w:r>
        <w:t>, p. 169-184.</w:t>
      </w:r>
    </w:p>
    <w:p w14:paraId="06BFE58D" w14:textId="77777777" w:rsidR="00C85107" w:rsidRDefault="00C85107" w:rsidP="00C85107">
      <w:pPr>
        <w:spacing w:line="276" w:lineRule="auto"/>
        <w:rPr>
          <w:rFonts w:cs="Arial"/>
          <w:color w:val="444444"/>
          <w:shd w:val="clear" w:color="auto" w:fill="FAFAFA"/>
        </w:rPr>
      </w:pPr>
    </w:p>
    <w:p w14:paraId="2CCE9CAA" w14:textId="77777777" w:rsidR="002A1EC3" w:rsidRDefault="002A1EC3" w:rsidP="00C85107">
      <w:pPr>
        <w:spacing w:line="276" w:lineRule="auto"/>
      </w:pPr>
    </w:p>
    <w:p w14:paraId="41EEF777" w14:textId="77777777" w:rsidR="002A1EC3" w:rsidRDefault="002A1EC3" w:rsidP="00C85107">
      <w:pPr>
        <w:spacing w:line="276" w:lineRule="auto"/>
      </w:pPr>
    </w:p>
    <w:p w14:paraId="7AE56055" w14:textId="6BBF997D" w:rsidR="002A1EC3" w:rsidRDefault="002A1EC3" w:rsidP="00C85107">
      <w:pPr>
        <w:spacing w:line="276" w:lineRule="auto"/>
      </w:pPr>
      <w:r w:rsidRPr="00866972">
        <w:t>Giami, A</w:t>
      </w:r>
      <w:r>
        <w:t xml:space="preserve">lain, </w:t>
      </w:r>
      <w:r w:rsidRPr="00866972">
        <w:t>« Médicalisation et dépathologisation des identités trans : le poids des facteurs</w:t>
      </w:r>
      <w:r>
        <w:t xml:space="preserve"> </w:t>
      </w:r>
      <w:r w:rsidRPr="00866972">
        <w:t xml:space="preserve">sociaux et économiques », </w:t>
      </w:r>
      <w:r w:rsidRPr="00866972">
        <w:rPr>
          <w:i/>
        </w:rPr>
        <w:t>Sciences Sociales et Santé</w:t>
      </w:r>
      <w:r w:rsidRPr="00866972">
        <w:t xml:space="preserve">, 30(3), </w:t>
      </w:r>
      <w:r>
        <w:t xml:space="preserve">2012, p. </w:t>
      </w:r>
      <w:r w:rsidRPr="00866972">
        <w:t>59-69</w:t>
      </w:r>
      <w:r>
        <w:t>.</w:t>
      </w:r>
    </w:p>
    <w:p w14:paraId="39A41512" w14:textId="77777777" w:rsidR="002A1EC3" w:rsidRDefault="002A1EC3" w:rsidP="00C85107">
      <w:pPr>
        <w:spacing w:line="276" w:lineRule="auto"/>
      </w:pPr>
    </w:p>
    <w:p w14:paraId="0AD602B4" w14:textId="4CAD9118" w:rsidR="00C85107" w:rsidRDefault="00C85107" w:rsidP="00C85107">
      <w:pPr>
        <w:spacing w:line="276" w:lineRule="auto"/>
      </w:pPr>
      <w:r w:rsidRPr="001A7F5B">
        <w:t>Giami,</w:t>
      </w:r>
      <w:r>
        <w:t xml:space="preserve"> Alain,</w:t>
      </w:r>
      <w:r w:rsidRPr="001A7F5B">
        <w:t xml:space="preserve"> </w:t>
      </w:r>
      <w:proofErr w:type="spellStart"/>
      <w:r w:rsidRPr="001A7F5B">
        <w:t>Emilie</w:t>
      </w:r>
      <w:proofErr w:type="spellEnd"/>
      <w:r w:rsidRPr="001A7F5B">
        <w:t xml:space="preserve"> Moreau, </w:t>
      </w:r>
      <w:proofErr w:type="spellStart"/>
      <w:r w:rsidRPr="001A7F5B">
        <w:t>Gwenaël</w:t>
      </w:r>
      <w:proofErr w:type="spellEnd"/>
      <w:r w:rsidRPr="001A7F5B">
        <w:t xml:space="preserve"> Domenech-</w:t>
      </w:r>
      <w:proofErr w:type="spellStart"/>
      <w:r w:rsidRPr="001A7F5B">
        <w:t>Dorca</w:t>
      </w:r>
      <w:proofErr w:type="spellEnd"/>
      <w:r w:rsidRPr="001A7F5B">
        <w:t xml:space="preserve">, </w:t>
      </w:r>
      <w:r>
        <w:t>« </w:t>
      </w:r>
      <w:r w:rsidRPr="00A37F72">
        <w:t>Le conseil en santé sexuelle</w:t>
      </w:r>
      <w:r>
        <w:t> »,</w:t>
      </w:r>
      <w:r w:rsidRPr="00A37F72">
        <w:t xml:space="preserve"> In: Gustave-Nicolas Fischer et Cyril </w:t>
      </w:r>
      <w:proofErr w:type="spellStart"/>
      <w:r w:rsidRPr="00A37F72">
        <w:t>Tarquinio</w:t>
      </w:r>
      <w:proofErr w:type="spellEnd"/>
      <w:r w:rsidRPr="00A37F72">
        <w:t xml:space="preserve"> (</w:t>
      </w:r>
      <w:proofErr w:type="spellStart"/>
      <w:r>
        <w:t>éds</w:t>
      </w:r>
      <w:proofErr w:type="spellEnd"/>
      <w:r w:rsidRPr="00A37F72">
        <w:t>)</w:t>
      </w:r>
      <w:r>
        <w:t>,</w:t>
      </w:r>
      <w:r w:rsidRPr="00A37F72">
        <w:t xml:space="preserve"> </w:t>
      </w:r>
      <w:r w:rsidRPr="001A7F5B">
        <w:rPr>
          <w:i/>
        </w:rPr>
        <w:t>Psychologie de la santé. Applications et interventions</w:t>
      </w:r>
      <w:r>
        <w:t>,</w:t>
      </w:r>
      <w:r w:rsidRPr="00A37F72">
        <w:t xml:space="preserve"> </w:t>
      </w:r>
      <w:proofErr w:type="spellStart"/>
      <w:r w:rsidRPr="00A37F72">
        <w:t>Dunod</w:t>
      </w:r>
      <w:proofErr w:type="spellEnd"/>
      <w:r w:rsidRPr="00A37F72">
        <w:t>,</w:t>
      </w:r>
      <w:r>
        <w:t xml:space="preserve"> Paris,</w:t>
      </w:r>
      <w:r w:rsidRPr="00A37F72">
        <w:t xml:space="preserve"> 2014</w:t>
      </w:r>
      <w:r>
        <w:t>, p. 83-108.</w:t>
      </w:r>
    </w:p>
    <w:p w14:paraId="4F327ADF" w14:textId="77777777" w:rsidR="00C85107" w:rsidRDefault="00C85107" w:rsidP="00C85107">
      <w:pPr>
        <w:spacing w:line="276" w:lineRule="auto"/>
        <w:rPr>
          <w:rFonts w:cs="Arial"/>
          <w:color w:val="444444"/>
          <w:shd w:val="clear" w:color="auto" w:fill="FAFAFA"/>
        </w:rPr>
      </w:pPr>
    </w:p>
    <w:p w14:paraId="5EA0A1CA" w14:textId="77777777" w:rsidR="00C85107" w:rsidRDefault="00C85107" w:rsidP="00C85107">
      <w:pPr>
        <w:spacing w:line="276" w:lineRule="auto"/>
      </w:pPr>
      <w:r>
        <w:t xml:space="preserve">Giami, Alain et </w:t>
      </w:r>
      <w:proofErr w:type="spellStart"/>
      <w:r>
        <w:t>Gert</w:t>
      </w:r>
      <w:proofErr w:type="spellEnd"/>
      <w:r>
        <w:t xml:space="preserve"> </w:t>
      </w:r>
      <w:proofErr w:type="spellStart"/>
      <w:r>
        <w:t>Hekma</w:t>
      </w:r>
      <w:proofErr w:type="spellEnd"/>
      <w:r>
        <w:t xml:space="preserve"> (</w:t>
      </w:r>
      <w:proofErr w:type="spellStart"/>
      <w:r>
        <w:t>éds</w:t>
      </w:r>
      <w:proofErr w:type="spellEnd"/>
      <w:r>
        <w:t xml:space="preserve">.), </w:t>
      </w:r>
      <w:r w:rsidRPr="00EE0A9D">
        <w:rPr>
          <w:i/>
        </w:rPr>
        <w:t>Révolutions sexuelles</w:t>
      </w:r>
      <w:r>
        <w:t xml:space="preserve">, La </w:t>
      </w:r>
      <w:proofErr w:type="spellStart"/>
      <w:r>
        <w:t>Musardine</w:t>
      </w:r>
      <w:proofErr w:type="spellEnd"/>
      <w:r>
        <w:t>, Paris, 2015.</w:t>
      </w:r>
    </w:p>
    <w:p w14:paraId="536BA7FC" w14:textId="77777777" w:rsidR="00C85107" w:rsidRDefault="00C85107" w:rsidP="00C85107">
      <w:pPr>
        <w:spacing w:line="276" w:lineRule="auto"/>
      </w:pPr>
    </w:p>
    <w:p w14:paraId="64185413" w14:textId="77777777" w:rsidR="00C85107" w:rsidRPr="00FA4BCC" w:rsidRDefault="00C85107" w:rsidP="00C85107">
      <w:pPr>
        <w:spacing w:line="276" w:lineRule="auto"/>
      </w:pPr>
      <w:r w:rsidRPr="00FA4BCC">
        <w:t>Giami, Alain, « De l’émancipation à l’institutionnalisation : Santé sexuelle et droits sexuels », Genre, Sexualité &amp; Société, 15(15), 2016.</w:t>
      </w:r>
    </w:p>
    <w:p w14:paraId="145E3B77" w14:textId="77777777" w:rsidR="00C85107" w:rsidRDefault="00C85107" w:rsidP="00C85107">
      <w:pPr>
        <w:spacing w:line="276" w:lineRule="auto"/>
        <w:rPr>
          <w:rFonts w:cs="Arial"/>
          <w:color w:val="444444"/>
          <w:shd w:val="clear" w:color="auto" w:fill="FAFAFA"/>
        </w:rPr>
      </w:pPr>
    </w:p>
    <w:p w14:paraId="7E1C008B" w14:textId="3DF5BC18" w:rsidR="00C85107" w:rsidRDefault="00C85107" w:rsidP="00C85107">
      <w:pPr>
        <w:spacing w:line="276" w:lineRule="auto"/>
      </w:pPr>
      <w:r w:rsidRPr="003410C3">
        <w:t>Giami</w:t>
      </w:r>
      <w:r>
        <w:t>, Alain,</w:t>
      </w:r>
      <w:r w:rsidRPr="003410C3">
        <w:t xml:space="preserve"> « Scénarios de la sexualité : que représente la pornographie ? »,</w:t>
      </w:r>
      <w:r w:rsidRPr="0088328C">
        <w:rPr>
          <w:i/>
        </w:rPr>
        <w:t> Insistance</w:t>
      </w:r>
      <w:r w:rsidRPr="003410C3">
        <w:t>, vol. 13, no. 1, 2017, p. 1</w:t>
      </w:r>
      <w:r w:rsidR="007014AA">
        <w:t>19-136</w:t>
      </w:r>
      <w:r w:rsidRPr="003410C3">
        <w:t>.</w:t>
      </w:r>
    </w:p>
    <w:p w14:paraId="7F601189" w14:textId="238DA95C" w:rsidR="00FF7A25" w:rsidRDefault="00FF7A25" w:rsidP="00C85107">
      <w:pPr>
        <w:spacing w:line="276" w:lineRule="auto"/>
      </w:pPr>
    </w:p>
    <w:p w14:paraId="4002DCE7" w14:textId="3D6A4C76" w:rsidR="007014AA" w:rsidRPr="007014AA" w:rsidRDefault="00FF7A25" w:rsidP="00C85107">
      <w:pPr>
        <w:spacing w:line="276" w:lineRule="auto"/>
        <w:rPr>
          <w:rFonts w:eastAsia="Calibri"/>
          <w:lang w:val="fr-FR"/>
        </w:rPr>
      </w:pPr>
      <w:r w:rsidRPr="007014AA">
        <w:t>G</w:t>
      </w:r>
      <w:proofErr w:type="spellStart"/>
      <w:r w:rsidRPr="007014AA">
        <w:rPr>
          <w:rFonts w:eastAsia="Calibri"/>
          <w:lang w:val="fr-FR"/>
        </w:rPr>
        <w:t>iami</w:t>
      </w:r>
      <w:proofErr w:type="spellEnd"/>
      <w:r w:rsidR="007014AA" w:rsidRPr="007014AA">
        <w:rPr>
          <w:rFonts w:eastAsia="Calibri"/>
          <w:lang w:val="fr-FR"/>
        </w:rPr>
        <w:t>,</w:t>
      </w:r>
      <w:r w:rsidRPr="007014AA">
        <w:rPr>
          <w:rFonts w:eastAsia="Calibri"/>
          <w:lang w:val="fr-FR"/>
        </w:rPr>
        <w:t xml:space="preserve"> Alain</w:t>
      </w:r>
      <w:r w:rsidR="007014AA" w:rsidRPr="007014AA">
        <w:rPr>
          <w:rFonts w:eastAsia="Calibri"/>
          <w:lang w:val="fr-FR"/>
        </w:rPr>
        <w:t xml:space="preserve"> et</w:t>
      </w:r>
      <w:r w:rsidRPr="007014AA">
        <w:rPr>
          <w:rFonts w:eastAsia="Calibri"/>
          <w:lang w:val="fr-FR"/>
        </w:rPr>
        <w:t xml:space="preserve"> Bruno</w:t>
      </w:r>
      <w:r w:rsidR="007014AA" w:rsidRPr="007014AA">
        <w:rPr>
          <w:rFonts w:eastAsia="Calibri"/>
          <w:lang w:val="fr-FR"/>
        </w:rPr>
        <w:t xml:space="preserve"> </w:t>
      </w:r>
      <w:proofErr w:type="spellStart"/>
      <w:r w:rsidR="007014AA" w:rsidRPr="007014AA">
        <w:rPr>
          <w:rFonts w:eastAsia="Calibri"/>
          <w:lang w:val="fr-FR"/>
        </w:rPr>
        <w:t>Py</w:t>
      </w:r>
      <w:proofErr w:type="spellEnd"/>
      <w:r w:rsidR="007014AA" w:rsidRPr="007014AA">
        <w:rPr>
          <w:rFonts w:eastAsia="Calibri"/>
          <w:lang w:val="fr-FR"/>
        </w:rPr>
        <w:t xml:space="preserve"> (</w:t>
      </w:r>
      <w:proofErr w:type="spellStart"/>
      <w:r w:rsidR="007014AA" w:rsidRPr="007014AA">
        <w:rPr>
          <w:rFonts w:eastAsia="Calibri"/>
          <w:lang w:val="fr-FR"/>
        </w:rPr>
        <w:t>dir</w:t>
      </w:r>
      <w:proofErr w:type="spellEnd"/>
      <w:r w:rsidR="007014AA" w:rsidRPr="007014AA">
        <w:rPr>
          <w:rFonts w:eastAsia="Calibri"/>
          <w:lang w:val="fr-FR"/>
        </w:rPr>
        <w:t>.),</w:t>
      </w:r>
      <w:r w:rsidRPr="007014AA">
        <w:rPr>
          <w:rFonts w:eastAsia="Calibri"/>
          <w:lang w:val="fr-FR"/>
        </w:rPr>
        <w:t xml:space="preserve"> </w:t>
      </w:r>
      <w:r w:rsidRPr="007014AA">
        <w:rPr>
          <w:rFonts w:eastAsia="Calibri"/>
          <w:i/>
          <w:lang w:val="fr-FR"/>
        </w:rPr>
        <w:t>Droits de l’Homme et sexualité. Vers la notion de droits sexuels ?,</w:t>
      </w:r>
      <w:r w:rsidRPr="007014AA">
        <w:rPr>
          <w:rFonts w:eastAsia="Calibri"/>
          <w:lang w:val="fr-FR"/>
        </w:rPr>
        <w:t xml:space="preserve"> Ed. des archives contemporaines,</w:t>
      </w:r>
      <w:r w:rsidR="007014AA" w:rsidRPr="007014AA">
        <w:rPr>
          <w:rFonts w:eastAsia="Calibri"/>
          <w:lang w:val="fr-FR"/>
        </w:rPr>
        <w:t xml:space="preserve"> Paris,</w:t>
      </w:r>
      <w:r w:rsidRPr="007014AA">
        <w:rPr>
          <w:rFonts w:eastAsia="Calibri"/>
          <w:lang w:val="fr-FR"/>
        </w:rPr>
        <w:t xml:space="preserve"> 2019</w:t>
      </w:r>
      <w:r w:rsidR="00801B69">
        <w:rPr>
          <w:rFonts w:eastAsia="Calibri"/>
          <w:lang w:val="fr-FR"/>
        </w:rPr>
        <w:t xml:space="preserve">. </w:t>
      </w:r>
    </w:p>
    <w:p w14:paraId="134DDD2B" w14:textId="77777777" w:rsidR="00C85107" w:rsidRPr="00C62689" w:rsidRDefault="00C85107" w:rsidP="00C85107">
      <w:pPr>
        <w:spacing w:line="276" w:lineRule="auto"/>
      </w:pPr>
    </w:p>
    <w:p w14:paraId="2D2A7A16" w14:textId="77777777" w:rsidR="00C85107" w:rsidRDefault="00C85107" w:rsidP="00C85107">
      <w:pPr>
        <w:spacing w:line="276" w:lineRule="auto"/>
      </w:pPr>
      <w:proofErr w:type="spellStart"/>
      <w:r>
        <w:t>Guillebaud</w:t>
      </w:r>
      <w:proofErr w:type="spellEnd"/>
      <w:r>
        <w:t xml:space="preserve">, Jean-Claude, </w:t>
      </w:r>
      <w:r w:rsidRPr="00BE59DA">
        <w:rPr>
          <w:i/>
        </w:rPr>
        <w:t>La Tyrannie du plaisir</w:t>
      </w:r>
      <w:r>
        <w:t>, Seuil, Paris, 1988.</w:t>
      </w:r>
    </w:p>
    <w:p w14:paraId="519A7210" w14:textId="77777777" w:rsidR="00C85107" w:rsidRPr="00DD3204" w:rsidRDefault="00C85107" w:rsidP="00C85107">
      <w:pPr>
        <w:spacing w:line="276" w:lineRule="auto"/>
        <w:rPr>
          <w:rFonts w:cs="Arial"/>
          <w:color w:val="444444"/>
          <w:shd w:val="clear" w:color="auto" w:fill="FAFAFA"/>
        </w:rPr>
      </w:pPr>
    </w:p>
    <w:p w14:paraId="2D16A203" w14:textId="54C2AAA2" w:rsidR="00C85107" w:rsidRPr="001268C0" w:rsidRDefault="00C85107" w:rsidP="00C85107">
      <w:pPr>
        <w:spacing w:line="276" w:lineRule="auto"/>
      </w:pPr>
      <w:proofErr w:type="spellStart"/>
      <w:r w:rsidRPr="001268C0">
        <w:t>Illouz</w:t>
      </w:r>
      <w:proofErr w:type="spellEnd"/>
      <w:r w:rsidRPr="001268C0">
        <w:t xml:space="preserve">, Eva et Sophie </w:t>
      </w:r>
      <w:proofErr w:type="spellStart"/>
      <w:r w:rsidRPr="001268C0">
        <w:t>Renaut</w:t>
      </w:r>
      <w:proofErr w:type="spellEnd"/>
      <w:r w:rsidR="004D3032">
        <w:t xml:space="preserve">, </w:t>
      </w:r>
      <w:r w:rsidRPr="004D3032">
        <w:rPr>
          <w:i/>
        </w:rPr>
        <w:t>La Fin de l'amour : Enquête sur un désarroi contemporain</w:t>
      </w:r>
      <w:r w:rsidRPr="001268C0">
        <w:t>, Seuil, Paris, 2020.</w:t>
      </w:r>
    </w:p>
    <w:p w14:paraId="58520A88" w14:textId="77777777" w:rsidR="00C85107" w:rsidRPr="00DD3204" w:rsidRDefault="00C85107" w:rsidP="00C85107">
      <w:pPr>
        <w:spacing w:line="276" w:lineRule="auto"/>
        <w:rPr>
          <w:rFonts w:cs="Arial"/>
        </w:rPr>
      </w:pPr>
    </w:p>
    <w:p w14:paraId="5E6ADB25" w14:textId="77777777" w:rsidR="00C85107" w:rsidRDefault="00C85107" w:rsidP="00C85107">
      <w:pPr>
        <w:spacing w:line="276" w:lineRule="auto"/>
      </w:pPr>
      <w:proofErr w:type="spellStart"/>
      <w:r w:rsidRPr="007014AA">
        <w:t>Kpote</w:t>
      </w:r>
      <w:proofErr w:type="spellEnd"/>
      <w:r w:rsidRPr="00DD7AF2">
        <w:t>, « Naissance du clito, apparition du consentement – itinéraire d’un éducateur à la sexualité »</w:t>
      </w:r>
      <w:r>
        <w:rPr>
          <w:i/>
        </w:rPr>
        <w:t>,</w:t>
      </w:r>
      <w:r w:rsidRPr="00FD6535">
        <w:rPr>
          <w:i/>
        </w:rPr>
        <w:t> Mouvements</w:t>
      </w:r>
      <w:r w:rsidRPr="00DD7AF2">
        <w:t>, 99(3),</w:t>
      </w:r>
      <w:r>
        <w:t xml:space="preserve"> 2019, p. 96-103.</w:t>
      </w:r>
    </w:p>
    <w:p w14:paraId="44660F2E" w14:textId="77777777" w:rsidR="0026064E" w:rsidRDefault="0026064E" w:rsidP="00C85107">
      <w:pPr>
        <w:spacing w:line="276" w:lineRule="auto"/>
        <w:rPr>
          <w:rFonts w:cs="Arial"/>
          <w:color w:val="444444"/>
          <w:shd w:val="clear" w:color="auto" w:fill="FAFAFA"/>
        </w:rPr>
      </w:pPr>
    </w:p>
    <w:p w14:paraId="1A613167" w14:textId="77777777" w:rsidR="0026064E" w:rsidRPr="0026064E" w:rsidRDefault="0026064E" w:rsidP="00C85107">
      <w:pPr>
        <w:spacing w:line="276" w:lineRule="auto"/>
        <w:rPr>
          <w:rFonts w:cs="Arial"/>
          <w:color w:val="444444"/>
          <w:shd w:val="clear" w:color="auto" w:fill="FAFAFA"/>
          <w:lang w:val="en-US"/>
        </w:rPr>
      </w:pPr>
      <w:proofErr w:type="spellStart"/>
      <w:r w:rsidRPr="0026064E">
        <w:rPr>
          <w:lang w:val="en-US"/>
        </w:rPr>
        <w:t>Laqueur</w:t>
      </w:r>
      <w:proofErr w:type="spellEnd"/>
      <w:r w:rsidRPr="0026064E">
        <w:rPr>
          <w:lang w:val="en-US"/>
        </w:rPr>
        <w:t xml:space="preserve">, Thomas W., </w:t>
      </w:r>
      <w:r w:rsidRPr="0026064E">
        <w:rPr>
          <w:i/>
          <w:lang w:val="en-US"/>
        </w:rPr>
        <w:t xml:space="preserve">Solitary Sex, A </w:t>
      </w:r>
      <w:r w:rsidR="00705210">
        <w:rPr>
          <w:i/>
          <w:lang w:val="en-US"/>
        </w:rPr>
        <w:t>C</w:t>
      </w:r>
      <w:r w:rsidRPr="0026064E">
        <w:rPr>
          <w:i/>
          <w:lang w:val="en-US"/>
        </w:rPr>
        <w:t>ultural History of Masturbation</w:t>
      </w:r>
      <w:r w:rsidRPr="0026064E">
        <w:rPr>
          <w:lang w:val="en-US"/>
        </w:rPr>
        <w:t>, Zone Books, New York, 2003</w:t>
      </w:r>
      <w:r>
        <w:rPr>
          <w:lang w:val="en-US"/>
        </w:rPr>
        <w:t>.</w:t>
      </w:r>
    </w:p>
    <w:p w14:paraId="1DB10028" w14:textId="77777777" w:rsidR="00C85107" w:rsidRPr="0026064E" w:rsidRDefault="00C85107" w:rsidP="00C85107">
      <w:pPr>
        <w:spacing w:line="276" w:lineRule="auto"/>
        <w:rPr>
          <w:rFonts w:cs="Arial"/>
          <w:lang w:val="en-US"/>
        </w:rPr>
      </w:pPr>
    </w:p>
    <w:p w14:paraId="2A5FB9CD" w14:textId="77777777" w:rsidR="00C85107" w:rsidRDefault="00C85107" w:rsidP="00C85107">
      <w:pPr>
        <w:spacing w:line="276" w:lineRule="auto"/>
      </w:pPr>
      <w:r w:rsidRPr="00A609DC">
        <w:t>Lavigno</w:t>
      </w:r>
      <w:r>
        <w:t>t</w:t>
      </w:r>
      <w:r w:rsidRPr="00A609DC">
        <w:t>te,</w:t>
      </w:r>
      <w:r>
        <w:t xml:space="preserve"> Stéphane,</w:t>
      </w:r>
      <w:r w:rsidRPr="00A609DC">
        <w:t xml:space="preserve"> </w:t>
      </w:r>
      <w:r>
        <w:t>« </w:t>
      </w:r>
      <w:r w:rsidRPr="00A609DC">
        <w:t>Luc 7,1-10 : Au-de</w:t>
      </w:r>
      <w:r>
        <w:t xml:space="preserve">là du digne et de l’indigne », In : </w:t>
      </w:r>
      <w:r w:rsidRPr="00A609DC">
        <w:rPr>
          <w:i/>
        </w:rPr>
        <w:t>Lire et dire</w:t>
      </w:r>
      <w:r>
        <w:t xml:space="preserve"> 124 (2020).</w:t>
      </w:r>
    </w:p>
    <w:p w14:paraId="3567BAF3" w14:textId="77777777" w:rsidR="00C85107" w:rsidRDefault="00C85107" w:rsidP="00C85107">
      <w:pPr>
        <w:spacing w:line="276" w:lineRule="auto"/>
      </w:pPr>
    </w:p>
    <w:p w14:paraId="677BCF12" w14:textId="77777777" w:rsidR="00C85107" w:rsidRPr="00886B08" w:rsidRDefault="00C85107" w:rsidP="00C85107">
      <w:pPr>
        <w:spacing w:line="276" w:lineRule="auto"/>
        <w:rPr>
          <w:lang w:val="en-US"/>
        </w:rPr>
      </w:pPr>
      <w:r w:rsidRPr="00886B08">
        <w:rPr>
          <w:lang w:val="en-US"/>
        </w:rPr>
        <w:t>Llewelyn, Stephen R., Gareth J. Wearne, Bianca L. Sanderson (éd), « Guarding Entry to the Kingdom : The Place of Eunuchs in Mt. 19,12 », In : Study of the Historical Jesus, Vol.10(3), 2012.</w:t>
      </w:r>
    </w:p>
    <w:p w14:paraId="13C3DABB" w14:textId="77777777" w:rsidR="00C85107" w:rsidRPr="004E1882" w:rsidRDefault="00C85107" w:rsidP="00C85107">
      <w:pPr>
        <w:spacing w:line="276" w:lineRule="auto"/>
        <w:rPr>
          <w:rFonts w:cs="Arial"/>
          <w:lang w:val="en-US"/>
        </w:rPr>
      </w:pPr>
    </w:p>
    <w:p w14:paraId="5BAAEEB4" w14:textId="77777777" w:rsidR="00C85107" w:rsidRDefault="00C85107" w:rsidP="00C85107">
      <w:pPr>
        <w:spacing w:line="276" w:lineRule="auto"/>
        <w:rPr>
          <w:lang w:val="en-US"/>
        </w:rPr>
      </w:pPr>
      <w:r w:rsidRPr="00385101">
        <w:rPr>
          <w:lang w:val="en-US"/>
        </w:rPr>
        <w:t xml:space="preserve">Levine, </w:t>
      </w:r>
      <w:r>
        <w:rPr>
          <w:lang w:val="en-US"/>
        </w:rPr>
        <w:t>Amy-Jill,</w:t>
      </w:r>
      <w:r w:rsidRPr="00385101">
        <w:rPr>
          <w:lang w:val="en-US"/>
        </w:rPr>
        <w:t xml:space="preserve"> « The Earth Moved : Jesus, Sex, and Eschatology », In : Ed. J.S. </w:t>
      </w:r>
      <w:proofErr w:type="spellStart"/>
      <w:r w:rsidRPr="00385101">
        <w:rPr>
          <w:lang w:val="en-US"/>
        </w:rPr>
        <w:t>Kloppenborg</w:t>
      </w:r>
      <w:proofErr w:type="spellEnd"/>
      <w:r w:rsidRPr="00385101">
        <w:rPr>
          <w:lang w:val="en-US"/>
        </w:rPr>
        <w:t xml:space="preserve"> with J.W. </w:t>
      </w:r>
      <w:proofErr w:type="spellStart"/>
      <w:r w:rsidRPr="00385101">
        <w:rPr>
          <w:lang w:val="en-US"/>
        </w:rPr>
        <w:t>Marschall</w:t>
      </w:r>
      <w:proofErr w:type="spellEnd"/>
      <w:r w:rsidRPr="00385101">
        <w:rPr>
          <w:lang w:val="en-US"/>
        </w:rPr>
        <w:t xml:space="preserve">, </w:t>
      </w:r>
      <w:r w:rsidRPr="00385101">
        <w:rPr>
          <w:i/>
          <w:iCs/>
          <w:lang w:val="en-US"/>
        </w:rPr>
        <w:t xml:space="preserve">Apocalypticism, Anti-Semitism and the Historical Jesus. </w:t>
      </w:r>
      <w:r>
        <w:rPr>
          <w:i/>
          <w:iCs/>
          <w:lang w:val="en-US"/>
        </w:rPr>
        <w:t>Subtexts in Criticism</w:t>
      </w:r>
      <w:r>
        <w:rPr>
          <w:lang w:val="en-US"/>
        </w:rPr>
        <w:t xml:space="preserve"> (JSNT SS 275), T&amp;T Clark, London and New York, 2005.</w:t>
      </w:r>
    </w:p>
    <w:p w14:paraId="47946720" w14:textId="77777777" w:rsidR="00C85107" w:rsidRPr="00C85107" w:rsidRDefault="00C85107" w:rsidP="00C85107">
      <w:pPr>
        <w:spacing w:line="276" w:lineRule="auto"/>
        <w:rPr>
          <w:rStyle w:val="uppercase"/>
          <w:rFonts w:cs="Arial"/>
          <w:color w:val="323232"/>
          <w:shd w:val="clear" w:color="auto" w:fill="FFFFFF"/>
          <w:lang w:val="en-US"/>
        </w:rPr>
      </w:pPr>
    </w:p>
    <w:p w14:paraId="23451A82" w14:textId="77777777" w:rsidR="00C85107" w:rsidRDefault="00C85107" w:rsidP="00C85107">
      <w:pPr>
        <w:spacing w:line="276" w:lineRule="auto"/>
      </w:pPr>
      <w:r w:rsidRPr="00C6266A">
        <w:lastRenderedPageBreak/>
        <w:t>Marzano</w:t>
      </w:r>
      <w:r w:rsidRPr="00E0508A">
        <w:t>,</w:t>
      </w:r>
      <w:r>
        <w:t xml:space="preserve"> Michela,</w:t>
      </w:r>
      <w:r w:rsidRPr="00E0508A">
        <w:t xml:space="preserve"> </w:t>
      </w:r>
      <w:r>
        <w:t>« </w:t>
      </w:r>
      <w:hyperlink r:id="rId17" w:history="1">
        <w:r w:rsidRPr="00E0508A">
          <w:t>Le mythe du consentement. Lorsque la liberté sexuelle devient une forme de servitude volontaire</w:t>
        </w:r>
      </w:hyperlink>
      <w:r>
        <w:t> »</w:t>
      </w:r>
      <w:r w:rsidRPr="00E0508A">
        <w:t xml:space="preserve">, </w:t>
      </w:r>
      <w:r w:rsidRPr="00BE59DA">
        <w:rPr>
          <w:i/>
        </w:rPr>
        <w:t>Droits</w:t>
      </w:r>
      <w:r w:rsidRPr="00C6266A">
        <w:t>,</w:t>
      </w:r>
      <w:r>
        <w:t xml:space="preserve"> </w:t>
      </w:r>
      <w:r w:rsidRPr="00C6266A">
        <w:t>Vol.48(2), 2008,</w:t>
      </w:r>
      <w:r>
        <w:t xml:space="preserve"> p. 109-130.</w:t>
      </w:r>
    </w:p>
    <w:p w14:paraId="2D16A593" w14:textId="77777777" w:rsidR="00C85107" w:rsidRDefault="00C85107" w:rsidP="00C85107">
      <w:pPr>
        <w:spacing w:line="276" w:lineRule="auto"/>
        <w:rPr>
          <w:rFonts w:cs="Arial"/>
          <w:color w:val="323232"/>
          <w:shd w:val="clear" w:color="auto" w:fill="FFFFFF"/>
        </w:rPr>
      </w:pPr>
    </w:p>
    <w:p w14:paraId="58DAC2A8" w14:textId="77777777" w:rsidR="00C85107" w:rsidRPr="00C62689" w:rsidRDefault="00C85107" w:rsidP="00C85107">
      <w:pPr>
        <w:spacing w:line="276" w:lineRule="auto"/>
        <w:rPr>
          <w:rFonts w:cs="Arial"/>
        </w:rPr>
      </w:pPr>
      <w:r w:rsidRPr="000C2681">
        <w:t>Mc Neill,</w:t>
      </w:r>
      <w:r>
        <w:t xml:space="preserve"> </w:t>
      </w:r>
      <w:r w:rsidRPr="000C2681">
        <w:t>John J.</w:t>
      </w:r>
      <w:r>
        <w:t>,</w:t>
      </w:r>
      <w:r w:rsidRPr="000C2681">
        <w:t xml:space="preserve"> </w:t>
      </w:r>
      <w:r w:rsidRPr="005742C9">
        <w:rPr>
          <w:i/>
        </w:rPr>
        <w:t>L’Église et l’homosexuel : un plaidoyer</w:t>
      </w:r>
      <w:r>
        <w:t>, Labor et Fides, Genève, 1982.</w:t>
      </w:r>
    </w:p>
    <w:p w14:paraId="5B6A8118" w14:textId="77777777" w:rsidR="00C85107" w:rsidRDefault="00C85107" w:rsidP="00C85107">
      <w:pPr>
        <w:spacing w:line="276" w:lineRule="auto"/>
        <w:rPr>
          <w:rFonts w:cs="Arial"/>
          <w:color w:val="323232"/>
          <w:shd w:val="clear" w:color="auto" w:fill="FFFFFF"/>
        </w:rPr>
      </w:pPr>
    </w:p>
    <w:p w14:paraId="1FE75C4C" w14:textId="1FCF7989" w:rsidR="00C85107" w:rsidRDefault="00C85107" w:rsidP="00C85107">
      <w:pPr>
        <w:spacing w:line="276" w:lineRule="auto"/>
        <w:rPr>
          <w:lang w:val="en-US"/>
        </w:rPr>
      </w:pPr>
      <w:r w:rsidRPr="00724A37">
        <w:rPr>
          <w:lang w:val="en-US"/>
        </w:rPr>
        <w:t>Morrison</w:t>
      </w:r>
      <w:r>
        <w:rPr>
          <w:lang w:val="en-US"/>
        </w:rPr>
        <w:t>,</w:t>
      </w:r>
      <w:r w:rsidRPr="0050043F">
        <w:rPr>
          <w:lang w:val="en-US"/>
        </w:rPr>
        <w:t xml:space="preserve"> </w:t>
      </w:r>
      <w:r w:rsidRPr="00724A37">
        <w:rPr>
          <w:lang w:val="en-US"/>
        </w:rPr>
        <w:t xml:space="preserve">Tim, « Religion, </w:t>
      </w:r>
      <w:r>
        <w:rPr>
          <w:lang w:val="en-US"/>
        </w:rPr>
        <w:t>P</w:t>
      </w:r>
      <w:r w:rsidRPr="00724A37">
        <w:rPr>
          <w:lang w:val="en-US"/>
        </w:rPr>
        <w:t xml:space="preserve">ower and </w:t>
      </w:r>
      <w:r>
        <w:rPr>
          <w:lang w:val="en-US"/>
        </w:rPr>
        <w:t>C</w:t>
      </w:r>
      <w:r w:rsidRPr="00724A37">
        <w:rPr>
          <w:lang w:val="en-US"/>
        </w:rPr>
        <w:t>ulture », In : Stuart</w:t>
      </w:r>
      <w:r>
        <w:rPr>
          <w:lang w:val="en-US"/>
        </w:rPr>
        <w:t xml:space="preserve">, </w:t>
      </w:r>
      <w:r w:rsidRPr="00724A37">
        <w:rPr>
          <w:lang w:val="en-US"/>
        </w:rPr>
        <w:t>Elisabeth</w:t>
      </w:r>
      <w:r>
        <w:rPr>
          <w:lang w:val="en-US"/>
        </w:rPr>
        <w:t xml:space="preserve"> (éd.), </w:t>
      </w:r>
      <w:r w:rsidRPr="00724A37">
        <w:rPr>
          <w:i/>
          <w:iCs/>
          <w:lang w:val="en-US"/>
        </w:rPr>
        <w:t xml:space="preserve">Religion is a </w:t>
      </w:r>
      <w:r>
        <w:rPr>
          <w:i/>
          <w:iCs/>
          <w:lang w:val="en-US"/>
        </w:rPr>
        <w:t>Q</w:t>
      </w:r>
      <w:r w:rsidRPr="00724A37">
        <w:rPr>
          <w:i/>
          <w:iCs/>
          <w:lang w:val="en-US"/>
        </w:rPr>
        <w:t xml:space="preserve">ueer </w:t>
      </w:r>
      <w:r>
        <w:rPr>
          <w:i/>
          <w:iCs/>
          <w:lang w:val="en-US"/>
        </w:rPr>
        <w:t>T</w:t>
      </w:r>
      <w:r w:rsidRPr="00724A37">
        <w:rPr>
          <w:i/>
          <w:iCs/>
          <w:lang w:val="en-US"/>
        </w:rPr>
        <w:t>hing</w:t>
      </w:r>
      <w:r w:rsidRPr="00724A37">
        <w:rPr>
          <w:lang w:val="en-US"/>
        </w:rPr>
        <w:t>, The Pilgrim Press, Cleveland, 1997</w:t>
      </w:r>
      <w:r>
        <w:rPr>
          <w:lang w:val="en-US"/>
        </w:rPr>
        <w:t>.</w:t>
      </w:r>
    </w:p>
    <w:p w14:paraId="09CC9CA4" w14:textId="52BFF62C" w:rsidR="00C85107" w:rsidRPr="002A1EC3" w:rsidRDefault="002A1EC3" w:rsidP="002A1EC3">
      <w:pPr>
        <w:pStyle w:val="NormalWeb"/>
        <w:rPr>
          <w:rFonts w:ascii="Times New Roman" w:hAnsi="Times New Roman"/>
          <w:lang w:val="en-US"/>
        </w:rPr>
      </w:pPr>
      <w:r w:rsidRPr="00422CA4">
        <w:rPr>
          <w:lang w:val="en-US"/>
        </w:rPr>
        <w:t>Moser, C</w:t>
      </w:r>
      <w:r>
        <w:rPr>
          <w:lang w:val="en-US"/>
        </w:rPr>
        <w:t>harles</w:t>
      </w:r>
      <w:r w:rsidRPr="00422CA4">
        <w:rPr>
          <w:lang w:val="en-US"/>
        </w:rPr>
        <w:t>. et Kleinplatz, P</w:t>
      </w:r>
      <w:r>
        <w:rPr>
          <w:lang w:val="en-US"/>
        </w:rPr>
        <w:t>eggy</w:t>
      </w:r>
      <w:r w:rsidRPr="00422CA4">
        <w:rPr>
          <w:lang w:val="en-US"/>
        </w:rPr>
        <w:t xml:space="preserve">., « DSM-IV-TR and the </w:t>
      </w:r>
      <w:r>
        <w:rPr>
          <w:lang w:val="en-US"/>
        </w:rPr>
        <w:t>P</w:t>
      </w:r>
      <w:r w:rsidRPr="00422CA4">
        <w:rPr>
          <w:lang w:val="en-US"/>
        </w:rPr>
        <w:t xml:space="preserve">araphilias : an </w:t>
      </w:r>
      <w:r>
        <w:rPr>
          <w:lang w:val="en-US"/>
        </w:rPr>
        <w:t>A</w:t>
      </w:r>
      <w:r w:rsidRPr="00422CA4">
        <w:rPr>
          <w:lang w:val="en-US"/>
        </w:rPr>
        <w:t xml:space="preserve">rgument for </w:t>
      </w:r>
      <w:r>
        <w:rPr>
          <w:lang w:val="en-US"/>
        </w:rPr>
        <w:t>R</w:t>
      </w:r>
      <w:r w:rsidRPr="00422CA4">
        <w:rPr>
          <w:lang w:val="en-US"/>
        </w:rPr>
        <w:t xml:space="preserve">emoval », </w:t>
      </w:r>
      <w:r w:rsidRPr="00422CA4">
        <w:rPr>
          <w:i/>
          <w:lang w:val="en-US"/>
        </w:rPr>
        <w:t>Journal of Psychology and Human Sexuality</w:t>
      </w:r>
      <w:r w:rsidRPr="00422CA4">
        <w:rPr>
          <w:lang w:val="en-US"/>
        </w:rPr>
        <w:t>, vol. 17, n° 3-4,</w:t>
      </w:r>
      <w:r>
        <w:rPr>
          <w:lang w:val="en-US"/>
        </w:rPr>
        <w:t xml:space="preserve"> 2005,</w:t>
      </w:r>
      <w:r w:rsidRPr="00422CA4">
        <w:rPr>
          <w:lang w:val="en-US"/>
        </w:rPr>
        <w:t xml:space="preserve"> p. 91-109</w:t>
      </w:r>
      <w:r>
        <w:rPr>
          <w:lang w:val="en-US"/>
        </w:rPr>
        <w:t>.</w:t>
      </w:r>
    </w:p>
    <w:p w14:paraId="09A1E891" w14:textId="77777777" w:rsidR="00C85107" w:rsidRPr="00DD3204" w:rsidRDefault="00C85107" w:rsidP="00C85107">
      <w:pPr>
        <w:spacing w:line="276" w:lineRule="auto"/>
        <w:rPr>
          <w:rFonts w:cs="Arial"/>
        </w:rPr>
      </w:pPr>
      <w:r w:rsidRPr="00724A37">
        <w:rPr>
          <w:lang w:val="de-CH"/>
        </w:rPr>
        <w:t>Neumann,</w:t>
      </w:r>
      <w:r>
        <w:rPr>
          <w:lang w:val="de-CH"/>
        </w:rPr>
        <w:t xml:space="preserve"> Klaus,</w:t>
      </w:r>
      <w:r w:rsidRPr="00724A37">
        <w:rPr>
          <w:lang w:val="de-CH"/>
        </w:rPr>
        <w:t xml:space="preserve"> « Sexualität im Urchristentum », </w:t>
      </w:r>
      <w:r w:rsidRPr="00724A37">
        <w:rPr>
          <w:i/>
          <w:iCs/>
          <w:lang w:val="de-CH"/>
        </w:rPr>
        <w:t xml:space="preserve">Evang. </w:t>
      </w:r>
      <w:r w:rsidRPr="00BC561D">
        <w:rPr>
          <w:i/>
          <w:iCs/>
          <w:lang w:val="en-US"/>
        </w:rPr>
        <w:t>Theol</w:t>
      </w:r>
      <w:r w:rsidRPr="00BC561D">
        <w:rPr>
          <w:lang w:val="en-US"/>
        </w:rPr>
        <w:t xml:space="preserve">. </w:t>
      </w:r>
      <w:r>
        <w:t>68, Heft 6.</w:t>
      </w:r>
    </w:p>
    <w:p w14:paraId="2363C3DE" w14:textId="77777777" w:rsidR="00C85107" w:rsidRPr="00DD3204" w:rsidRDefault="00C85107" w:rsidP="00C85107">
      <w:pPr>
        <w:spacing w:line="276" w:lineRule="auto"/>
        <w:rPr>
          <w:rFonts w:cs="Arial"/>
        </w:rPr>
      </w:pPr>
    </w:p>
    <w:p w14:paraId="455DD02C" w14:textId="77777777" w:rsidR="00C85107" w:rsidRDefault="00C85107" w:rsidP="00C85107">
      <w:pPr>
        <w:spacing w:line="276" w:lineRule="auto"/>
        <w:rPr>
          <w:rFonts w:cs="Arial"/>
          <w:color w:val="323232"/>
          <w:shd w:val="clear" w:color="auto" w:fill="FFFFFF"/>
        </w:rPr>
      </w:pPr>
      <w:proofErr w:type="spellStart"/>
      <w:r w:rsidRPr="00F9267F">
        <w:t>Neyrand</w:t>
      </w:r>
      <w:proofErr w:type="spellEnd"/>
      <w:r w:rsidR="00705210">
        <w:t>, Gérard</w:t>
      </w:r>
      <w:r w:rsidRPr="00F9267F">
        <w:t>, « De l'institution du mariage au consentement des partenaires, une mise hors-jeu de la contrainte conjugale », </w:t>
      </w:r>
      <w:r w:rsidRPr="00F9267F">
        <w:rPr>
          <w:i/>
        </w:rPr>
        <w:t>Dialogue</w:t>
      </w:r>
      <w:r w:rsidRPr="00F9267F">
        <w:t>, vol. 187, no. 1, 2010</w:t>
      </w:r>
      <w:r>
        <w:t>, p. 9-19.</w:t>
      </w:r>
    </w:p>
    <w:p w14:paraId="3B080E7D" w14:textId="77777777" w:rsidR="00C85107" w:rsidRDefault="00C85107" w:rsidP="00C85107">
      <w:pPr>
        <w:spacing w:line="276" w:lineRule="auto"/>
        <w:rPr>
          <w:rFonts w:cs="Arial"/>
          <w:color w:val="323232"/>
          <w:shd w:val="clear" w:color="auto" w:fill="FFFFFF"/>
        </w:rPr>
      </w:pPr>
    </w:p>
    <w:p w14:paraId="3F209778" w14:textId="77777777" w:rsidR="00C85107" w:rsidRDefault="00C85107" w:rsidP="00C85107">
      <w:pPr>
        <w:spacing w:line="276" w:lineRule="auto"/>
        <w:rPr>
          <w:lang w:val="en-US"/>
        </w:rPr>
      </w:pPr>
      <w:proofErr w:type="spellStart"/>
      <w:r>
        <w:rPr>
          <w:lang w:val="en-US"/>
        </w:rPr>
        <w:t>Nissinen</w:t>
      </w:r>
      <w:proofErr w:type="spellEnd"/>
      <w:r>
        <w:rPr>
          <w:lang w:val="en-US"/>
        </w:rPr>
        <w:t xml:space="preserve">, </w:t>
      </w:r>
      <w:proofErr w:type="spellStart"/>
      <w:r>
        <w:rPr>
          <w:lang w:val="en-US"/>
        </w:rPr>
        <w:t>Martti</w:t>
      </w:r>
      <w:proofErr w:type="spellEnd"/>
      <w:r>
        <w:rPr>
          <w:lang w:val="en-US"/>
        </w:rPr>
        <w:t xml:space="preserve">, </w:t>
      </w:r>
      <w:r>
        <w:rPr>
          <w:i/>
          <w:iCs/>
          <w:lang w:val="en-US"/>
        </w:rPr>
        <w:t>Homoeroticism in the Biblical World. A Historical Perspective</w:t>
      </w:r>
      <w:r>
        <w:rPr>
          <w:lang w:val="en-US"/>
        </w:rPr>
        <w:t xml:space="preserve">, trad. par </w:t>
      </w:r>
      <w:proofErr w:type="spellStart"/>
      <w:r>
        <w:rPr>
          <w:lang w:val="en-US"/>
        </w:rPr>
        <w:t>Kirsi</w:t>
      </w:r>
      <w:proofErr w:type="spellEnd"/>
      <w:r>
        <w:rPr>
          <w:lang w:val="en-US"/>
        </w:rPr>
        <w:t xml:space="preserve"> </w:t>
      </w:r>
      <w:proofErr w:type="spellStart"/>
      <w:r>
        <w:rPr>
          <w:lang w:val="en-US"/>
        </w:rPr>
        <w:t>Stjerna</w:t>
      </w:r>
      <w:proofErr w:type="spellEnd"/>
      <w:r>
        <w:rPr>
          <w:lang w:val="en-US"/>
        </w:rPr>
        <w:t>, Fortress Press, Minneapolis (MN), 1998.</w:t>
      </w:r>
    </w:p>
    <w:p w14:paraId="605FAA10" w14:textId="77777777" w:rsidR="00705210" w:rsidRDefault="00705210" w:rsidP="00C85107">
      <w:pPr>
        <w:spacing w:line="276" w:lineRule="auto"/>
        <w:rPr>
          <w:rFonts w:cs="Arial"/>
          <w:color w:val="323232"/>
          <w:shd w:val="clear" w:color="auto" w:fill="FFFFFF"/>
          <w:lang w:val="en-US"/>
        </w:rPr>
      </w:pPr>
    </w:p>
    <w:p w14:paraId="510C0EFD" w14:textId="77777777" w:rsidR="00705210" w:rsidRPr="00705210" w:rsidRDefault="00705210" w:rsidP="00C85107">
      <w:pPr>
        <w:spacing w:line="276" w:lineRule="auto"/>
        <w:rPr>
          <w:rFonts w:cs="Arial"/>
          <w:color w:val="323232"/>
          <w:shd w:val="clear" w:color="auto" w:fill="FFFFFF"/>
        </w:rPr>
      </w:pPr>
      <w:proofErr w:type="spellStart"/>
      <w:r w:rsidRPr="006D0DA1">
        <w:t>Ogien</w:t>
      </w:r>
      <w:proofErr w:type="spellEnd"/>
      <w:r w:rsidRPr="006D0DA1">
        <w:t xml:space="preserve">, </w:t>
      </w:r>
      <w:proofErr w:type="spellStart"/>
      <w:r w:rsidRPr="006D0DA1">
        <w:t>Ruwen</w:t>
      </w:r>
      <w:proofErr w:type="spellEnd"/>
      <w:r w:rsidRPr="006D0DA1">
        <w:t xml:space="preserve">, </w:t>
      </w:r>
      <w:r w:rsidRPr="00705210">
        <w:rPr>
          <w:i/>
        </w:rPr>
        <w:t>Penser la pornographie</w:t>
      </w:r>
      <w:r w:rsidRPr="006D0DA1">
        <w:t>, Presses Universitaires de France, Paris, 2008 (2ème éd.)</w:t>
      </w:r>
      <w:r>
        <w:t>.</w:t>
      </w:r>
    </w:p>
    <w:p w14:paraId="56A7DE52" w14:textId="77777777" w:rsidR="00C85107" w:rsidRPr="00705210" w:rsidRDefault="00C85107" w:rsidP="00C85107">
      <w:pPr>
        <w:spacing w:line="276" w:lineRule="auto"/>
        <w:rPr>
          <w:rFonts w:cs="Arial"/>
          <w:color w:val="444444"/>
          <w:shd w:val="clear" w:color="auto" w:fill="FAFAFA"/>
        </w:rPr>
      </w:pPr>
    </w:p>
    <w:p w14:paraId="0108C48A" w14:textId="77777777" w:rsidR="00C85107" w:rsidRDefault="00C85107" w:rsidP="00C85107">
      <w:pPr>
        <w:spacing w:line="276" w:lineRule="auto"/>
        <w:rPr>
          <w:rFonts w:cs="Arial"/>
          <w:color w:val="444444"/>
          <w:shd w:val="clear" w:color="auto" w:fill="FAFAFA"/>
        </w:rPr>
      </w:pPr>
      <w:proofErr w:type="spellStart"/>
      <w:r>
        <w:t>Paternotte</w:t>
      </w:r>
      <w:proofErr w:type="spellEnd"/>
      <w:r>
        <w:t xml:space="preserve">, David, « Homosexualité, pédophilie, militantisme gay et lesbien », In : Giami, Alain et </w:t>
      </w:r>
      <w:proofErr w:type="spellStart"/>
      <w:r>
        <w:t>Gert</w:t>
      </w:r>
      <w:proofErr w:type="spellEnd"/>
      <w:r>
        <w:t xml:space="preserve"> </w:t>
      </w:r>
      <w:proofErr w:type="spellStart"/>
      <w:r>
        <w:t>Hekma</w:t>
      </w:r>
      <w:proofErr w:type="spellEnd"/>
      <w:r>
        <w:t xml:space="preserve"> (</w:t>
      </w:r>
      <w:proofErr w:type="spellStart"/>
      <w:r>
        <w:t>éds</w:t>
      </w:r>
      <w:proofErr w:type="spellEnd"/>
      <w:r>
        <w:t xml:space="preserve">.), </w:t>
      </w:r>
      <w:r w:rsidRPr="00EE0A9D">
        <w:rPr>
          <w:i/>
        </w:rPr>
        <w:t>Révolutions sexuelles</w:t>
      </w:r>
      <w:r>
        <w:t xml:space="preserve">, La </w:t>
      </w:r>
      <w:proofErr w:type="spellStart"/>
      <w:r>
        <w:t>Musardine</w:t>
      </w:r>
      <w:proofErr w:type="spellEnd"/>
      <w:r>
        <w:t>, Paris, 2015.</w:t>
      </w:r>
    </w:p>
    <w:p w14:paraId="48687FF4" w14:textId="77777777" w:rsidR="00C85107" w:rsidRDefault="00C85107" w:rsidP="00C85107">
      <w:pPr>
        <w:spacing w:line="276" w:lineRule="auto"/>
        <w:rPr>
          <w:rFonts w:cs="Arial"/>
        </w:rPr>
      </w:pPr>
    </w:p>
    <w:p w14:paraId="6C0198B8" w14:textId="77777777" w:rsidR="00C85107" w:rsidRPr="00DD3204" w:rsidRDefault="00C85107" w:rsidP="00C85107">
      <w:pPr>
        <w:spacing w:line="276" w:lineRule="auto"/>
        <w:rPr>
          <w:rFonts w:cs="Arial"/>
        </w:rPr>
      </w:pPr>
      <w:proofErr w:type="spellStart"/>
      <w:r>
        <w:t>Pennuto</w:t>
      </w:r>
      <w:proofErr w:type="spellEnd"/>
      <w:r>
        <w:t xml:space="preserve">, </w:t>
      </w:r>
      <w:proofErr w:type="spellStart"/>
      <w:r>
        <w:t>Concetta</w:t>
      </w:r>
      <w:proofErr w:type="spellEnd"/>
      <w:r>
        <w:t xml:space="preserve">, « ‟Il n’est pas sûr de laisser les eunuques surveiller les femmes”, Réflexions sur les eunuques à la Renaissance », </w:t>
      </w:r>
      <w:r w:rsidRPr="002B2D4C">
        <w:t xml:space="preserve">In : </w:t>
      </w:r>
      <w:r w:rsidRPr="00344447">
        <w:rPr>
          <w:i/>
          <w:iCs/>
        </w:rPr>
        <w:t>Seizième Siècle</w:t>
      </w:r>
      <w:r w:rsidRPr="002B2D4C">
        <w:t>, No 7, 2011</w:t>
      </w:r>
      <w:r>
        <w:t>.</w:t>
      </w:r>
    </w:p>
    <w:p w14:paraId="144CB16C" w14:textId="77777777" w:rsidR="00C85107" w:rsidRPr="00DD3204" w:rsidRDefault="00C85107" w:rsidP="00C85107">
      <w:pPr>
        <w:spacing w:line="276" w:lineRule="auto"/>
        <w:rPr>
          <w:rFonts w:cs="Arial"/>
          <w:color w:val="323232"/>
          <w:shd w:val="clear" w:color="auto" w:fill="FFFFFF"/>
        </w:rPr>
      </w:pPr>
    </w:p>
    <w:p w14:paraId="5D3F4956" w14:textId="2953E99A" w:rsidR="00C85107" w:rsidRDefault="00C85107" w:rsidP="00C85107">
      <w:pPr>
        <w:spacing w:line="276" w:lineRule="auto"/>
      </w:pPr>
      <w:proofErr w:type="spellStart"/>
      <w:r w:rsidRPr="007B60EC">
        <w:t>Quéré</w:t>
      </w:r>
      <w:proofErr w:type="spellEnd"/>
      <w:r w:rsidRPr="007B60EC">
        <w:t>, L.</w:t>
      </w:r>
      <w:r>
        <w:t>,</w:t>
      </w:r>
      <w:r w:rsidRPr="007B60EC">
        <w:t xml:space="preserve"> </w:t>
      </w:r>
      <w:r>
        <w:t>« </w:t>
      </w:r>
      <w:r w:rsidRPr="007B60EC">
        <w:t>Luttes féministes autour du consentement</w:t>
      </w:r>
      <w:r>
        <w:t xml:space="preserve"> </w:t>
      </w:r>
      <w:r w:rsidRPr="007B60EC">
        <w:t>: Héritages et impensés des mobilisations contemporaines sur la gynécologie</w:t>
      </w:r>
      <w:r>
        <w:t> »,</w:t>
      </w:r>
      <w:r w:rsidRPr="007B60EC">
        <w:t> </w:t>
      </w:r>
      <w:r w:rsidRPr="007B60EC">
        <w:rPr>
          <w:i/>
        </w:rPr>
        <w:t>Nouvelles Questions Féministes</w:t>
      </w:r>
      <w:r w:rsidRPr="007B60EC">
        <w:t>, vol. 35(1),</w:t>
      </w:r>
      <w:r>
        <w:t xml:space="preserve"> 2016, p. 32-47.</w:t>
      </w:r>
    </w:p>
    <w:p w14:paraId="133576D7" w14:textId="051CCAEF" w:rsidR="002A1EC3" w:rsidRDefault="002A1EC3" w:rsidP="00C85107">
      <w:pPr>
        <w:spacing w:line="276" w:lineRule="auto"/>
        <w:rPr>
          <w:rFonts w:cs="Arial"/>
        </w:rPr>
      </w:pPr>
    </w:p>
    <w:p w14:paraId="3CA1E879" w14:textId="45906B7E" w:rsidR="002A1EC3" w:rsidRPr="002A1EC3" w:rsidRDefault="002A1EC3" w:rsidP="00C85107">
      <w:pPr>
        <w:spacing w:line="276" w:lineRule="auto"/>
        <w:rPr>
          <w:rFonts w:cs="Arial"/>
          <w:lang w:val="en-US"/>
        </w:rPr>
      </w:pPr>
      <w:proofErr w:type="spellStart"/>
      <w:r w:rsidRPr="002A1EC3">
        <w:rPr>
          <w:lang w:val="en-US"/>
        </w:rPr>
        <w:t>Quinsey</w:t>
      </w:r>
      <w:proofErr w:type="spellEnd"/>
      <w:r w:rsidRPr="002A1EC3">
        <w:rPr>
          <w:lang w:val="en-US"/>
        </w:rPr>
        <w:t xml:space="preserve">, Vernon, « Coercive Paraphilic Disorder » , Archives of Sexual Behavior, vol. 39, n° 2, 2010 p. 405-410 – Tosh, J., « The </w:t>
      </w:r>
      <w:proofErr w:type="spellStart"/>
      <w:r w:rsidRPr="002A1EC3">
        <w:rPr>
          <w:lang w:val="en-US"/>
        </w:rPr>
        <w:t>Medicalisation</w:t>
      </w:r>
      <w:proofErr w:type="spellEnd"/>
      <w:r w:rsidRPr="002A1EC3">
        <w:rPr>
          <w:lang w:val="en-US"/>
        </w:rPr>
        <w:t xml:space="preserve"> of Rape : a Discursive Analysis of ‘Paraphilic Coercive Disorder’ and the </w:t>
      </w:r>
      <w:proofErr w:type="spellStart"/>
      <w:r w:rsidRPr="002A1EC3">
        <w:rPr>
          <w:lang w:val="en-US"/>
        </w:rPr>
        <w:t>Psychiatrisation</w:t>
      </w:r>
      <w:proofErr w:type="spellEnd"/>
      <w:r w:rsidRPr="002A1EC3">
        <w:rPr>
          <w:lang w:val="en-US"/>
        </w:rPr>
        <w:t xml:space="preserve"> of Sexuality », </w:t>
      </w:r>
      <w:r w:rsidRPr="002A1EC3">
        <w:rPr>
          <w:i/>
          <w:lang w:val="en-US"/>
        </w:rPr>
        <w:t>Psychology of Women Section Review</w:t>
      </w:r>
      <w:r w:rsidRPr="002A1EC3">
        <w:rPr>
          <w:lang w:val="en-US"/>
        </w:rPr>
        <w:t>, vol. 13, n° 2, 2011, p. 2-12.</w:t>
      </w:r>
    </w:p>
    <w:p w14:paraId="5FED3E8F" w14:textId="77777777" w:rsidR="00C85107" w:rsidRPr="002A1EC3" w:rsidRDefault="00C85107" w:rsidP="00C85107">
      <w:pPr>
        <w:spacing w:line="276" w:lineRule="auto"/>
        <w:rPr>
          <w:rFonts w:cs="Arial"/>
          <w:lang w:val="en-US"/>
        </w:rPr>
      </w:pPr>
    </w:p>
    <w:p w14:paraId="2B85D761" w14:textId="77777777" w:rsidR="00C85107" w:rsidRDefault="00C85107" w:rsidP="00C85107">
      <w:pPr>
        <w:spacing w:line="276" w:lineRule="auto"/>
        <w:rPr>
          <w:lang w:val="en-US"/>
        </w:rPr>
      </w:pPr>
      <w:r w:rsidRPr="00A94A70">
        <w:rPr>
          <w:lang w:val="en-US"/>
        </w:rPr>
        <w:t>Ringrose, Kathry</w:t>
      </w:r>
      <w:r>
        <w:rPr>
          <w:lang w:val="en-US"/>
        </w:rPr>
        <w:t>n</w:t>
      </w:r>
      <w:r>
        <w:rPr>
          <w:lang w:val="de-CH"/>
        </w:rPr>
        <w:t xml:space="preserve">, </w:t>
      </w:r>
      <w:r w:rsidRPr="001F01FE">
        <w:rPr>
          <w:lang w:val="de-CH"/>
        </w:rPr>
        <w:t>«</w:t>
      </w:r>
      <w:r>
        <w:rPr>
          <w:lang w:val="de-CH"/>
        </w:rPr>
        <w:t xml:space="preserve"> </w:t>
      </w:r>
      <w:r w:rsidRPr="00A94A70">
        <w:rPr>
          <w:lang w:val="en-US"/>
        </w:rPr>
        <w:t>Eunuchs in Historical Perspective</w:t>
      </w:r>
      <w:r>
        <w:rPr>
          <w:lang w:val="en-US"/>
        </w:rPr>
        <w:t xml:space="preserve"> </w:t>
      </w:r>
      <w:r w:rsidRPr="00344447">
        <w:rPr>
          <w:lang w:val="en-US"/>
        </w:rPr>
        <w:t>»</w:t>
      </w:r>
      <w:r w:rsidRPr="00A94A70">
        <w:rPr>
          <w:lang w:val="en-US"/>
        </w:rPr>
        <w:t xml:space="preserve">, </w:t>
      </w:r>
      <w:r w:rsidRPr="00344447">
        <w:rPr>
          <w:i/>
          <w:iCs/>
          <w:lang w:val="en-US"/>
        </w:rPr>
        <w:t>History Compass</w:t>
      </w:r>
      <w:r w:rsidRPr="00A94A70">
        <w:rPr>
          <w:lang w:val="en-US"/>
        </w:rPr>
        <w:t xml:space="preserve"> 5/2, 2007</w:t>
      </w:r>
      <w:r>
        <w:rPr>
          <w:lang w:val="en-US"/>
        </w:rPr>
        <w:t>.</w:t>
      </w:r>
    </w:p>
    <w:p w14:paraId="48A47F80" w14:textId="77777777" w:rsidR="00C85107" w:rsidRDefault="00C85107" w:rsidP="00C85107">
      <w:pPr>
        <w:spacing w:line="276" w:lineRule="auto"/>
        <w:rPr>
          <w:lang w:val="en-US"/>
        </w:rPr>
      </w:pPr>
    </w:p>
    <w:p w14:paraId="69BC347A" w14:textId="77777777" w:rsidR="00C85107" w:rsidRDefault="00C85107" w:rsidP="00C85107">
      <w:pPr>
        <w:spacing w:line="276" w:lineRule="auto"/>
        <w:rPr>
          <w:lang w:val="en-US"/>
        </w:rPr>
      </w:pPr>
      <w:r w:rsidRPr="00A94A70">
        <w:rPr>
          <w:lang w:val="en-US"/>
        </w:rPr>
        <w:lastRenderedPageBreak/>
        <w:t>Ringrose, Kathryn</w:t>
      </w:r>
      <w:r>
        <w:rPr>
          <w:lang w:val="en-US"/>
        </w:rPr>
        <w:t>,</w:t>
      </w:r>
      <w:r w:rsidRPr="00A94A70">
        <w:rPr>
          <w:lang w:val="en-US"/>
        </w:rPr>
        <w:t xml:space="preserve"> </w:t>
      </w:r>
      <w:r w:rsidRPr="001F01FE">
        <w:rPr>
          <w:lang w:val="de-CH"/>
        </w:rPr>
        <w:t xml:space="preserve">« </w:t>
      </w:r>
      <w:r w:rsidRPr="00A94A70">
        <w:rPr>
          <w:lang w:val="en-US"/>
        </w:rPr>
        <w:t>Living in the Shadows</w:t>
      </w:r>
      <w:r>
        <w:rPr>
          <w:lang w:val="en-US"/>
        </w:rPr>
        <w:t xml:space="preserve"> </w:t>
      </w:r>
      <w:r w:rsidRPr="00A94A70">
        <w:rPr>
          <w:lang w:val="en-US"/>
        </w:rPr>
        <w:t>: Eunuchs and Gender in Byzantium</w:t>
      </w:r>
      <w:r>
        <w:rPr>
          <w:lang w:val="en-US"/>
        </w:rPr>
        <w:t xml:space="preserve"> </w:t>
      </w:r>
      <w:r w:rsidRPr="002B2D4C">
        <w:rPr>
          <w:lang w:val="de-CH"/>
        </w:rPr>
        <w:t>»</w:t>
      </w:r>
      <w:r w:rsidRPr="00A94A70">
        <w:rPr>
          <w:lang w:val="en-US"/>
        </w:rPr>
        <w:t>,</w:t>
      </w:r>
      <w:r>
        <w:rPr>
          <w:lang w:val="en-US"/>
        </w:rPr>
        <w:t xml:space="preserve"> In :</w:t>
      </w:r>
      <w:r w:rsidRPr="00A94A70">
        <w:rPr>
          <w:lang w:val="en-US"/>
        </w:rPr>
        <w:t xml:space="preserve"> </w:t>
      </w:r>
      <w:proofErr w:type="spellStart"/>
      <w:r w:rsidRPr="00A94A70">
        <w:rPr>
          <w:lang w:val="en-US"/>
        </w:rPr>
        <w:t>Herdt</w:t>
      </w:r>
      <w:proofErr w:type="spellEnd"/>
      <w:r w:rsidRPr="00A94A70">
        <w:rPr>
          <w:lang w:val="en-US"/>
        </w:rPr>
        <w:t>,</w:t>
      </w:r>
      <w:r w:rsidRPr="00D733EE">
        <w:rPr>
          <w:lang w:val="en-US"/>
        </w:rPr>
        <w:t xml:space="preserve"> </w:t>
      </w:r>
      <w:r w:rsidRPr="00A94A70">
        <w:rPr>
          <w:lang w:val="en-US"/>
        </w:rPr>
        <w:t>Gilbert</w:t>
      </w:r>
      <w:r>
        <w:rPr>
          <w:lang w:val="en-US"/>
        </w:rPr>
        <w:t xml:space="preserve"> (éd.),</w:t>
      </w:r>
      <w:r w:rsidRPr="00A94A70">
        <w:rPr>
          <w:lang w:val="en-US"/>
        </w:rPr>
        <w:t> </w:t>
      </w:r>
      <w:r w:rsidRPr="00344447">
        <w:rPr>
          <w:i/>
          <w:iCs/>
          <w:lang w:val="en-US"/>
        </w:rPr>
        <w:t>Third Sex, Third Gender: Beyond Sexual Dimorphism in Culture and History</w:t>
      </w:r>
      <w:r w:rsidRPr="00A94A70">
        <w:rPr>
          <w:lang w:val="en-US"/>
        </w:rPr>
        <w:t xml:space="preserve">, </w:t>
      </w:r>
      <w:r w:rsidRPr="00F251B3">
        <w:rPr>
          <w:lang w:val="en-US"/>
        </w:rPr>
        <w:t>Zone Books,</w:t>
      </w:r>
      <w:r>
        <w:rPr>
          <w:lang w:val="en-US"/>
        </w:rPr>
        <w:t xml:space="preserve"> </w:t>
      </w:r>
      <w:r w:rsidRPr="00A94A70">
        <w:rPr>
          <w:lang w:val="en-US"/>
        </w:rPr>
        <w:t>New York</w:t>
      </w:r>
      <w:r>
        <w:rPr>
          <w:lang w:val="en-US"/>
        </w:rPr>
        <w:t>,</w:t>
      </w:r>
      <w:r w:rsidRPr="00F251B3">
        <w:rPr>
          <w:lang w:val="en-US"/>
        </w:rPr>
        <w:t xml:space="preserve"> 1996</w:t>
      </w:r>
      <w:r>
        <w:rPr>
          <w:lang w:val="en-US"/>
        </w:rPr>
        <w:t>.</w:t>
      </w:r>
    </w:p>
    <w:p w14:paraId="74362A7F" w14:textId="77777777" w:rsidR="00C85107" w:rsidRDefault="00C85107" w:rsidP="00C85107">
      <w:pPr>
        <w:spacing w:line="276" w:lineRule="auto"/>
        <w:rPr>
          <w:lang w:val="en-US"/>
        </w:rPr>
      </w:pPr>
    </w:p>
    <w:p w14:paraId="5D0945D8" w14:textId="77777777" w:rsidR="00C85107" w:rsidRPr="00C85107" w:rsidRDefault="00C85107" w:rsidP="00C85107">
      <w:pPr>
        <w:spacing w:line="276" w:lineRule="auto"/>
      </w:pPr>
      <w:r w:rsidRPr="00AE17FC">
        <w:t xml:space="preserve">Roca I </w:t>
      </w:r>
      <w:proofErr w:type="spellStart"/>
      <w:r w:rsidRPr="00AE17FC">
        <w:t>Escoda</w:t>
      </w:r>
      <w:proofErr w:type="spellEnd"/>
      <w:r w:rsidRPr="00AE17FC">
        <w:t xml:space="preserve">, Marta, Anne-Françoise </w:t>
      </w:r>
      <w:proofErr w:type="spellStart"/>
      <w:r w:rsidRPr="00AE17FC">
        <w:t>Praz</w:t>
      </w:r>
      <w:proofErr w:type="spellEnd"/>
      <w:r w:rsidRPr="00AE17FC">
        <w:t xml:space="preserve"> </w:t>
      </w:r>
      <w:r>
        <w:t>et</w:t>
      </w:r>
      <w:r w:rsidRPr="00AE17FC">
        <w:t xml:space="preserve"> </w:t>
      </w:r>
      <w:proofErr w:type="spellStart"/>
      <w:r w:rsidRPr="00AE17FC">
        <w:t>Eléonore</w:t>
      </w:r>
      <w:proofErr w:type="spellEnd"/>
      <w:r w:rsidRPr="00AE17FC">
        <w:t xml:space="preserve"> </w:t>
      </w:r>
      <w:proofErr w:type="spellStart"/>
      <w:r w:rsidRPr="00AE17FC">
        <w:t>Lépinard</w:t>
      </w:r>
      <w:proofErr w:type="spellEnd"/>
      <w:r>
        <w:t>,</w:t>
      </w:r>
      <w:r w:rsidRPr="00AE17FC">
        <w:t> </w:t>
      </w:r>
      <w:r>
        <w:t>« </w:t>
      </w:r>
      <w:r w:rsidRPr="00AE17FC">
        <w:t xml:space="preserve">Morales </w:t>
      </w:r>
      <w:r>
        <w:t>s</w:t>
      </w:r>
      <w:r w:rsidRPr="00AE17FC">
        <w:t xml:space="preserve">exuelles. Nouvelles </w:t>
      </w:r>
      <w:r>
        <w:t>q</w:t>
      </w:r>
      <w:r w:rsidRPr="00AE17FC">
        <w:t xml:space="preserve">uestions </w:t>
      </w:r>
      <w:r>
        <w:t>f</w:t>
      </w:r>
      <w:r w:rsidRPr="00AE17FC">
        <w:t>éministes</w:t>
      </w:r>
      <w:r>
        <w:t>,</w:t>
      </w:r>
      <w:r w:rsidRPr="00AE17FC">
        <w:t xml:space="preserve"> </w:t>
      </w:r>
      <w:r w:rsidRPr="00AE17FC">
        <w:rPr>
          <w:i/>
        </w:rPr>
        <w:t>Revue Internationale francophone</w:t>
      </w:r>
      <w:r w:rsidRPr="00AE17FC">
        <w:t xml:space="preserve"> 35,1</w:t>
      </w:r>
      <w:r>
        <w:t>,</w:t>
      </w:r>
      <w:r w:rsidRPr="00AE17FC">
        <w:t xml:space="preserve"> 2016</w:t>
      </w:r>
      <w:r>
        <w:t>.</w:t>
      </w:r>
    </w:p>
    <w:p w14:paraId="47C9451D" w14:textId="77777777" w:rsidR="00C85107" w:rsidRPr="00C85107" w:rsidRDefault="00C85107" w:rsidP="00C85107">
      <w:pPr>
        <w:spacing w:line="276" w:lineRule="auto"/>
        <w:rPr>
          <w:rFonts w:cs="Arial"/>
        </w:rPr>
      </w:pPr>
    </w:p>
    <w:p w14:paraId="0F6D349E" w14:textId="77777777" w:rsidR="00C85107" w:rsidRDefault="00C85107" w:rsidP="00C85107">
      <w:pPr>
        <w:spacing w:line="276" w:lineRule="auto"/>
        <w:rPr>
          <w:rFonts w:cs="Arial"/>
        </w:rPr>
      </w:pPr>
      <w:r w:rsidRPr="0071438A">
        <w:rPr>
          <w:lang w:val="de-CH"/>
        </w:rPr>
        <w:t>Römer, Thomas</w:t>
      </w:r>
      <w:r>
        <w:rPr>
          <w:lang w:val="de-CH"/>
        </w:rPr>
        <w:t xml:space="preserve"> et</w:t>
      </w:r>
      <w:r w:rsidRPr="0071438A">
        <w:rPr>
          <w:lang w:val="de-CH"/>
        </w:rPr>
        <w:t xml:space="preserve"> Loyse Bonjour</w:t>
      </w:r>
      <w:r>
        <w:rPr>
          <w:lang w:val="de-CH"/>
        </w:rPr>
        <w:t>,</w:t>
      </w:r>
      <w:r w:rsidRPr="0071438A">
        <w:rPr>
          <w:lang w:val="de-CH"/>
        </w:rPr>
        <w:t> </w:t>
      </w:r>
      <w:r w:rsidRPr="00B516DB">
        <w:rPr>
          <w:i/>
          <w:lang w:val="de-CH"/>
        </w:rPr>
        <w:t>L'homosexualité dans le Proche-Orient Ancien et la Bible</w:t>
      </w:r>
      <w:r w:rsidRPr="0071438A">
        <w:rPr>
          <w:lang w:val="de-CH"/>
        </w:rPr>
        <w:t xml:space="preserve">. Labor </w:t>
      </w:r>
      <w:r>
        <w:rPr>
          <w:lang w:val="de-CH"/>
        </w:rPr>
        <w:t>e</w:t>
      </w:r>
      <w:r w:rsidRPr="0071438A">
        <w:rPr>
          <w:lang w:val="de-CH"/>
        </w:rPr>
        <w:t>t Fides,</w:t>
      </w:r>
      <w:r>
        <w:rPr>
          <w:lang w:val="de-CH"/>
        </w:rPr>
        <w:t xml:space="preserve"> Genève,</w:t>
      </w:r>
      <w:r w:rsidRPr="0071438A">
        <w:rPr>
          <w:lang w:val="de-CH"/>
        </w:rPr>
        <w:t xml:space="preserve"> 2005</w:t>
      </w:r>
      <w:r w:rsidRPr="00C85107">
        <w:rPr>
          <w:rFonts w:cs="Arial"/>
        </w:rPr>
        <w:t>.</w:t>
      </w:r>
    </w:p>
    <w:p w14:paraId="6B884506" w14:textId="77777777" w:rsidR="00705210" w:rsidRDefault="00705210" w:rsidP="00C85107">
      <w:pPr>
        <w:spacing w:line="276" w:lineRule="auto"/>
        <w:rPr>
          <w:rFonts w:cs="Arial"/>
        </w:rPr>
      </w:pPr>
    </w:p>
    <w:p w14:paraId="65CCD6C9" w14:textId="49C3FFEC" w:rsidR="00705210" w:rsidRDefault="00705210" w:rsidP="00C85107">
      <w:pPr>
        <w:spacing w:line="276" w:lineRule="auto"/>
      </w:pPr>
      <w:proofErr w:type="spellStart"/>
      <w:r w:rsidRPr="00891400">
        <w:t>Stoller</w:t>
      </w:r>
      <w:proofErr w:type="spellEnd"/>
      <w:r w:rsidRPr="00891400">
        <w:t xml:space="preserve">, Robert J., </w:t>
      </w:r>
      <w:r w:rsidRPr="00891400">
        <w:rPr>
          <w:i/>
        </w:rPr>
        <w:t>L’imagination érotique telle qu’on l’observe</w:t>
      </w:r>
      <w:r w:rsidRPr="00891400">
        <w:t>,</w:t>
      </w:r>
      <w:r>
        <w:t xml:space="preserve"> </w:t>
      </w:r>
      <w:r w:rsidRPr="00891400">
        <w:t xml:space="preserve">trad. de l’américain par Colette </w:t>
      </w:r>
      <w:proofErr w:type="spellStart"/>
      <w:r w:rsidRPr="00891400">
        <w:t>Chiland</w:t>
      </w:r>
      <w:proofErr w:type="spellEnd"/>
      <w:r w:rsidRPr="00891400">
        <w:t xml:space="preserve"> et Yvonne </w:t>
      </w:r>
      <w:proofErr w:type="spellStart"/>
      <w:r w:rsidRPr="00891400">
        <w:t>Noizet</w:t>
      </w:r>
      <w:proofErr w:type="spellEnd"/>
      <w:r w:rsidRPr="00891400">
        <w:t>,</w:t>
      </w:r>
      <w:r>
        <w:t xml:space="preserve"> </w:t>
      </w:r>
      <w:r w:rsidRPr="00891400">
        <w:t>Presses Universitaires de France, Paris, 1989</w:t>
      </w:r>
      <w:r>
        <w:t>.</w:t>
      </w:r>
    </w:p>
    <w:p w14:paraId="7F3DEEA7" w14:textId="05F9686B" w:rsidR="001A1649" w:rsidRDefault="001A1649" w:rsidP="00C85107">
      <w:pPr>
        <w:spacing w:line="276" w:lineRule="auto"/>
        <w:rPr>
          <w:rFonts w:cs="Arial"/>
        </w:rPr>
      </w:pPr>
    </w:p>
    <w:p w14:paraId="4C278C24" w14:textId="494FFD0F" w:rsidR="001A1649" w:rsidRPr="00426F3B" w:rsidRDefault="001A1649" w:rsidP="006C787F">
      <w:pPr>
        <w:rPr>
          <w:rFonts w:cs="Arial"/>
        </w:rPr>
      </w:pPr>
      <w:r w:rsidRPr="00426F3B">
        <w:rPr>
          <w:rFonts w:cs="Arial"/>
        </w:rPr>
        <w:t>Vauthier, Jean-Philippe, «</w:t>
      </w:r>
      <w:r w:rsidR="004D3032" w:rsidRPr="00426F3B">
        <w:rPr>
          <w:rFonts w:cs="Arial"/>
        </w:rPr>
        <w:t xml:space="preserve"> </w:t>
      </w:r>
      <w:r w:rsidRPr="00426F3B">
        <w:rPr>
          <w:rFonts w:cs="Arial"/>
        </w:rPr>
        <w:t>Le consentement, pierre angulaire de la liberté sexuelle</w:t>
      </w:r>
      <w:r w:rsidR="004D3032" w:rsidRPr="00426F3B">
        <w:rPr>
          <w:rFonts w:cs="Arial"/>
        </w:rPr>
        <w:t xml:space="preserve"> </w:t>
      </w:r>
      <w:r w:rsidRPr="00426F3B">
        <w:rPr>
          <w:rFonts w:cs="Arial"/>
        </w:rPr>
        <w:t xml:space="preserve">», </w:t>
      </w:r>
      <w:r w:rsidR="004D3032" w:rsidRPr="00426F3B">
        <w:rPr>
          <w:rFonts w:cs="Arial"/>
        </w:rPr>
        <w:t>I</w:t>
      </w:r>
      <w:r w:rsidRPr="00426F3B">
        <w:rPr>
          <w:rFonts w:cs="Arial"/>
        </w:rPr>
        <w:t>n</w:t>
      </w:r>
      <w:r w:rsidR="004D3032" w:rsidRPr="00426F3B">
        <w:rPr>
          <w:rFonts w:cs="Arial"/>
        </w:rPr>
        <w:t> :</w:t>
      </w:r>
      <w:r w:rsidRPr="00426F3B">
        <w:rPr>
          <w:rFonts w:cs="Arial"/>
        </w:rPr>
        <w:t xml:space="preserve"> Giami, Alain </w:t>
      </w:r>
      <w:r w:rsidR="006C787F" w:rsidRPr="00426F3B">
        <w:rPr>
          <w:rFonts w:cs="Arial"/>
        </w:rPr>
        <w:t>et</w:t>
      </w:r>
      <w:r w:rsidRPr="00426F3B">
        <w:rPr>
          <w:rFonts w:cs="Arial"/>
        </w:rPr>
        <w:t xml:space="preserve"> Bruno</w:t>
      </w:r>
      <w:r w:rsidR="006C787F" w:rsidRPr="00426F3B">
        <w:rPr>
          <w:rFonts w:cs="Arial"/>
        </w:rPr>
        <w:t xml:space="preserve"> </w:t>
      </w:r>
      <w:proofErr w:type="spellStart"/>
      <w:r w:rsidR="006C787F" w:rsidRPr="00426F3B">
        <w:rPr>
          <w:rFonts w:cs="Arial"/>
        </w:rPr>
        <w:t>Py</w:t>
      </w:r>
      <w:proofErr w:type="spellEnd"/>
      <w:r w:rsidRPr="00426F3B">
        <w:rPr>
          <w:rFonts w:cs="Arial"/>
        </w:rPr>
        <w:t xml:space="preserve"> (</w:t>
      </w:r>
      <w:proofErr w:type="spellStart"/>
      <w:r w:rsidRPr="00426F3B">
        <w:rPr>
          <w:rFonts w:cs="Arial"/>
        </w:rPr>
        <w:t>dir</w:t>
      </w:r>
      <w:proofErr w:type="spellEnd"/>
      <w:r w:rsidRPr="00426F3B">
        <w:rPr>
          <w:rFonts w:cs="Arial"/>
        </w:rPr>
        <w:t>.), </w:t>
      </w:r>
      <w:r w:rsidRPr="00426F3B">
        <w:rPr>
          <w:rFonts w:cs="Arial"/>
          <w:i/>
        </w:rPr>
        <w:t>Droits de l'Homme et sexualité. Vers la notion de droits sexuels?</w:t>
      </w:r>
      <w:r w:rsidRPr="00426F3B">
        <w:rPr>
          <w:rFonts w:cs="Arial"/>
        </w:rPr>
        <w:t xml:space="preserve"> Ed</w:t>
      </w:r>
      <w:r w:rsidR="006C787F" w:rsidRPr="00426F3B">
        <w:rPr>
          <w:rFonts w:cs="Arial"/>
        </w:rPr>
        <w:t>.</w:t>
      </w:r>
      <w:r w:rsidRPr="00426F3B">
        <w:rPr>
          <w:rFonts w:cs="Arial"/>
        </w:rPr>
        <w:t xml:space="preserve"> des archives contemporaines, Paris,</w:t>
      </w:r>
      <w:r w:rsidR="004D3032" w:rsidRPr="00426F3B">
        <w:rPr>
          <w:rFonts w:cs="Arial"/>
        </w:rPr>
        <w:t xml:space="preserve"> 2019,</w:t>
      </w:r>
      <w:r w:rsidRPr="00426F3B">
        <w:rPr>
          <w:rFonts w:cs="Arial"/>
        </w:rPr>
        <w:t xml:space="preserve"> p. 119-137.</w:t>
      </w:r>
    </w:p>
    <w:p w14:paraId="7E58D487" w14:textId="77777777" w:rsidR="00C30ABD" w:rsidRDefault="00C30ABD" w:rsidP="00C85107">
      <w:pPr>
        <w:spacing w:line="276" w:lineRule="auto"/>
        <w:rPr>
          <w:rFonts w:cs="Arial"/>
        </w:rPr>
      </w:pPr>
    </w:p>
    <w:p w14:paraId="30DE3462" w14:textId="70CA100F" w:rsidR="00C30ABD" w:rsidRPr="00C85107" w:rsidRDefault="00C30ABD" w:rsidP="00C85107">
      <w:pPr>
        <w:spacing w:line="276" w:lineRule="auto"/>
        <w:rPr>
          <w:rFonts w:cs="Arial"/>
        </w:rPr>
      </w:pPr>
      <w:proofErr w:type="spellStart"/>
      <w:r>
        <w:t>Voros</w:t>
      </w:r>
      <w:proofErr w:type="spellEnd"/>
      <w:r>
        <w:t>, Florian,</w:t>
      </w:r>
      <w:r w:rsidRPr="00C30ABD">
        <w:t xml:space="preserve"> </w:t>
      </w:r>
      <w:r>
        <w:t>« </w:t>
      </w:r>
      <w:r w:rsidRPr="00C30ABD">
        <w:t>L’invention de l’addiction à la pornographie</w:t>
      </w:r>
      <w:r>
        <w:t> »</w:t>
      </w:r>
      <w:r w:rsidR="004D3032">
        <w:t>,</w:t>
      </w:r>
      <w:r w:rsidRPr="00C30ABD">
        <w:t> </w:t>
      </w:r>
      <w:r w:rsidRPr="00C30ABD">
        <w:rPr>
          <w:i/>
        </w:rPr>
        <w:t xml:space="preserve">Sexologies : </w:t>
      </w:r>
      <w:proofErr w:type="spellStart"/>
      <w:r w:rsidRPr="00C30ABD">
        <w:rPr>
          <w:i/>
        </w:rPr>
        <w:t>European</w:t>
      </w:r>
      <w:proofErr w:type="spellEnd"/>
      <w:r w:rsidRPr="00C30ABD">
        <w:rPr>
          <w:i/>
        </w:rPr>
        <w:t xml:space="preserve"> </w:t>
      </w:r>
      <w:r w:rsidR="004D3032">
        <w:rPr>
          <w:i/>
        </w:rPr>
        <w:t>J</w:t>
      </w:r>
      <w:r w:rsidRPr="00C30ABD">
        <w:rPr>
          <w:i/>
        </w:rPr>
        <w:t xml:space="preserve">ournal of </w:t>
      </w:r>
      <w:proofErr w:type="spellStart"/>
      <w:r w:rsidR="004D3032">
        <w:rPr>
          <w:i/>
        </w:rPr>
        <w:t>S</w:t>
      </w:r>
      <w:r w:rsidRPr="00C30ABD">
        <w:rPr>
          <w:i/>
        </w:rPr>
        <w:t>exology</w:t>
      </w:r>
      <w:proofErr w:type="spellEnd"/>
      <w:r w:rsidRPr="00C30ABD">
        <w:t>, 2009, 18(4), p.270–276.</w:t>
      </w:r>
    </w:p>
    <w:p w14:paraId="578C5876" w14:textId="77777777" w:rsidR="00C85107" w:rsidRPr="00C85107" w:rsidRDefault="00C85107" w:rsidP="00C85107">
      <w:pPr>
        <w:spacing w:line="276" w:lineRule="auto"/>
        <w:rPr>
          <w:rFonts w:cs="Arial"/>
        </w:rPr>
      </w:pPr>
    </w:p>
    <w:p w14:paraId="3E2A7DEF" w14:textId="77777777" w:rsidR="00C85107" w:rsidRPr="00FA4BCC" w:rsidRDefault="00C85107" w:rsidP="00C85107">
      <w:pPr>
        <w:spacing w:line="276" w:lineRule="auto"/>
        <w:rPr>
          <w:rFonts w:cs="Arial"/>
        </w:rPr>
      </w:pPr>
      <w:proofErr w:type="spellStart"/>
      <w:r w:rsidRPr="00750930">
        <w:t>Welzer</w:t>
      </w:r>
      <w:proofErr w:type="spellEnd"/>
      <w:r w:rsidRPr="00750930">
        <w:t>-Lang, Daniel</w:t>
      </w:r>
      <w:r w:rsidRPr="00984038">
        <w:t xml:space="preserve">, « Les </w:t>
      </w:r>
      <w:r>
        <w:t>n</w:t>
      </w:r>
      <w:r w:rsidRPr="00984038">
        <w:t xml:space="preserve">ouvelles </w:t>
      </w:r>
      <w:r>
        <w:t>h</w:t>
      </w:r>
      <w:r w:rsidRPr="00984038">
        <w:t>étérosexualités »,</w:t>
      </w:r>
      <w:r w:rsidRPr="00750930">
        <w:t xml:space="preserve"> </w:t>
      </w:r>
      <w:r w:rsidRPr="00984038">
        <w:rPr>
          <w:i/>
        </w:rPr>
        <w:t xml:space="preserve">Sexualités </w:t>
      </w:r>
      <w:r>
        <w:rPr>
          <w:i/>
        </w:rPr>
        <w:t>e</w:t>
      </w:r>
      <w:r w:rsidRPr="00984038">
        <w:rPr>
          <w:i/>
        </w:rPr>
        <w:t>t Société</w:t>
      </w:r>
      <w:r>
        <w:rPr>
          <w:i/>
        </w:rPr>
        <w:t xml:space="preserve">, </w:t>
      </w:r>
      <w:r w:rsidRPr="00984038">
        <w:t xml:space="preserve">Toulouse </w:t>
      </w:r>
      <w:r w:rsidRPr="00750930">
        <w:t>, 2018</w:t>
      </w:r>
      <w:r>
        <w:t>.</w:t>
      </w:r>
    </w:p>
    <w:p w14:paraId="7F2E1635" w14:textId="77777777" w:rsidR="00C85107" w:rsidRPr="00FA4BCC" w:rsidRDefault="00C85107" w:rsidP="00C85107">
      <w:pPr>
        <w:spacing w:line="276" w:lineRule="auto"/>
        <w:rPr>
          <w:rFonts w:cs="Arial"/>
          <w:color w:val="323232"/>
          <w:shd w:val="clear" w:color="auto" w:fill="FFFFFF"/>
        </w:rPr>
      </w:pPr>
    </w:p>
    <w:p w14:paraId="2616EE09" w14:textId="77777777" w:rsidR="00C85107" w:rsidRPr="00C85107" w:rsidRDefault="00C85107" w:rsidP="00C85107">
      <w:pPr>
        <w:spacing w:line="276" w:lineRule="auto"/>
        <w:rPr>
          <w:rFonts w:cs="Arial"/>
          <w:color w:val="323232"/>
          <w:shd w:val="clear" w:color="auto" w:fill="FFFFFF"/>
        </w:rPr>
      </w:pPr>
    </w:p>
    <w:p w14:paraId="58B68FA2" w14:textId="77777777" w:rsidR="00C85107" w:rsidRPr="00952433" w:rsidRDefault="00C85107" w:rsidP="00952433">
      <w:pPr>
        <w:pStyle w:val="Titre2"/>
        <w:rPr>
          <w:shd w:val="clear" w:color="auto" w:fill="FFFFFF"/>
        </w:rPr>
      </w:pPr>
      <w:bookmarkStart w:id="53" w:name="_Toc53418024"/>
      <w:r w:rsidRPr="00952433">
        <w:rPr>
          <w:shd w:val="clear" w:color="auto" w:fill="FFFFFF"/>
        </w:rPr>
        <w:t>Ressources informatiques</w:t>
      </w:r>
      <w:bookmarkEnd w:id="53"/>
    </w:p>
    <w:p w14:paraId="6EB114D0" w14:textId="77777777" w:rsidR="00C85107" w:rsidRPr="00C2337A" w:rsidRDefault="00C85107" w:rsidP="00C85107">
      <w:pPr>
        <w:rPr>
          <w:rFonts w:eastAsia="Calibri"/>
          <w:lang w:val="fr-FR"/>
        </w:rPr>
      </w:pPr>
    </w:p>
    <w:p w14:paraId="4503DA47" w14:textId="77777777" w:rsidR="00C82CF5" w:rsidRDefault="00C82CF5" w:rsidP="00C85107">
      <w:pPr>
        <w:rPr>
          <w:rFonts w:eastAsia="Calibri"/>
          <w:lang w:val="fr-FR"/>
        </w:rPr>
      </w:pPr>
    </w:p>
    <w:p w14:paraId="0F6378F9" w14:textId="1F5618D8" w:rsidR="00C85107" w:rsidRDefault="00C85107" w:rsidP="00C85107">
      <w:pPr>
        <w:rPr>
          <w:rFonts w:eastAsia="Calibri" w:cs="Calibri Light"/>
          <w:lang w:val="fr-FR"/>
        </w:rPr>
      </w:pPr>
      <w:r w:rsidRPr="00C2337A">
        <w:rPr>
          <w:rFonts w:eastAsia="Calibri"/>
          <w:lang w:val="fr-FR"/>
        </w:rPr>
        <w:t>Cardini, Franco, </w:t>
      </w:r>
      <w:proofErr w:type="spellStart"/>
      <w:r w:rsidRPr="00C2337A">
        <w:rPr>
          <w:rFonts w:eastAsia="Calibri"/>
          <w:i/>
          <w:lang w:val="fr-FR"/>
        </w:rPr>
        <w:t>Universo</w:t>
      </w:r>
      <w:proofErr w:type="spellEnd"/>
      <w:r w:rsidRPr="00C2337A">
        <w:rPr>
          <w:rFonts w:eastAsia="Calibri"/>
          <w:i/>
          <w:lang w:val="fr-FR"/>
        </w:rPr>
        <w:t xml:space="preserve"> </w:t>
      </w:r>
      <w:proofErr w:type="spellStart"/>
      <w:r w:rsidRPr="00C2337A">
        <w:rPr>
          <w:rFonts w:eastAsia="Calibri"/>
          <w:i/>
          <w:lang w:val="fr-FR"/>
        </w:rPr>
        <w:t>del</w:t>
      </w:r>
      <w:proofErr w:type="spellEnd"/>
      <w:r w:rsidRPr="00C2337A">
        <w:rPr>
          <w:rFonts w:eastAsia="Calibri"/>
          <w:i/>
          <w:lang w:val="fr-FR"/>
        </w:rPr>
        <w:t xml:space="preserve"> corpo</w:t>
      </w:r>
      <w:r w:rsidRPr="00C2337A">
        <w:rPr>
          <w:rFonts w:eastAsia="Calibri"/>
          <w:lang w:val="fr-FR"/>
        </w:rPr>
        <w:t xml:space="preserve">, </w:t>
      </w:r>
      <w:proofErr w:type="spellStart"/>
      <w:r w:rsidRPr="00C2337A">
        <w:rPr>
          <w:rFonts w:eastAsia="Calibri"/>
          <w:lang w:val="fr-FR"/>
        </w:rPr>
        <w:t>Treccani</w:t>
      </w:r>
      <w:proofErr w:type="spellEnd"/>
      <w:r w:rsidRPr="00C2337A">
        <w:rPr>
          <w:rFonts w:eastAsia="Calibri"/>
          <w:lang w:val="fr-FR"/>
        </w:rPr>
        <w:t>, 1999, alla voce "</w:t>
      </w:r>
      <w:proofErr w:type="spellStart"/>
      <w:r w:rsidRPr="00C2337A">
        <w:rPr>
          <w:rFonts w:eastAsia="Calibri"/>
          <w:lang w:val="fr-FR"/>
        </w:rPr>
        <w:t>Eunuco</w:t>
      </w:r>
      <w:proofErr w:type="spellEnd"/>
      <w:r w:rsidRPr="00C2337A">
        <w:rPr>
          <w:rFonts w:eastAsia="Calibri"/>
          <w:lang w:val="fr-FR"/>
        </w:rPr>
        <w:t xml:space="preserve">", </w:t>
      </w:r>
      <w:r w:rsidRPr="00C2337A">
        <w:rPr>
          <w:rFonts w:eastAsia="Calibri" w:cs="Calibri Light"/>
          <w:lang w:val="fr-FR"/>
        </w:rPr>
        <w:t>[</w:t>
      </w:r>
      <w:hyperlink r:id="rId18" w:history="1">
        <w:r w:rsidRPr="00C2337A">
          <w:rPr>
            <w:rStyle w:val="Lienhypertexte"/>
            <w:rFonts w:eastAsia="Calibri"/>
            <w:lang w:val="fr-FR"/>
          </w:rPr>
          <w:t>http://www.treccani.it/enciclopedia/eunuco_(Universo-del-Corpo) ,</w:t>
        </w:r>
      </w:hyperlink>
      <w:r w:rsidRPr="00C2337A">
        <w:rPr>
          <w:rFonts w:eastAsia="Calibri"/>
          <w:lang w:val="fr-FR"/>
        </w:rPr>
        <w:t xml:space="preserve">  consulté le 1</w:t>
      </w:r>
      <w:r w:rsidR="00C82CF5">
        <w:rPr>
          <w:rFonts w:eastAsia="Calibri"/>
          <w:lang w:val="fr-FR"/>
        </w:rPr>
        <w:t>2 octobre 2020</w:t>
      </w:r>
      <w:r w:rsidRPr="00C2337A">
        <w:rPr>
          <w:rFonts w:eastAsia="Calibri" w:cs="Calibri Light"/>
          <w:lang w:val="fr-FR"/>
        </w:rPr>
        <w:t xml:space="preserve">] </w:t>
      </w:r>
    </w:p>
    <w:p w14:paraId="7624A1A0" w14:textId="77777777" w:rsidR="00570286" w:rsidRPr="00C2337A" w:rsidRDefault="00570286" w:rsidP="00C85107">
      <w:pPr>
        <w:rPr>
          <w:rFonts w:eastAsia="Calibri" w:cs="Calibri Light"/>
          <w:lang w:val="fr-FR"/>
        </w:rPr>
      </w:pPr>
    </w:p>
    <w:p w14:paraId="765967AA" w14:textId="30CBE2F4" w:rsidR="00C85107" w:rsidRDefault="00C85107" w:rsidP="00C85107">
      <w:r w:rsidRPr="00644E6A">
        <w:t>Courbet,</w:t>
      </w:r>
      <w:r>
        <w:t xml:space="preserve"> </w:t>
      </w:r>
      <w:r w:rsidRPr="00644E6A">
        <w:t>David</w:t>
      </w:r>
      <w:r w:rsidRPr="00550E02">
        <w:rPr>
          <w:i/>
        </w:rPr>
        <w:t>, </w:t>
      </w:r>
      <w:hyperlink r:id="rId19" w:history="1">
        <w:r w:rsidRPr="00550E02">
          <w:rPr>
            <w:i/>
          </w:rPr>
          <w:t>Féminismes et pornographie</w:t>
        </w:r>
      </w:hyperlink>
      <w:r w:rsidRPr="00644E6A">
        <w:t xml:space="preserve">, La </w:t>
      </w:r>
      <w:proofErr w:type="spellStart"/>
      <w:r w:rsidRPr="00644E6A">
        <w:t>Musardine</w:t>
      </w:r>
      <w:proofErr w:type="spellEnd"/>
      <w:r w:rsidRPr="00644E6A">
        <w:t>,</w:t>
      </w:r>
      <w:r>
        <w:t xml:space="preserve"> Paris,</w:t>
      </w:r>
      <w:r w:rsidRPr="00644E6A">
        <w:t xml:space="preserve"> 2017, In : [</w:t>
      </w:r>
      <w:hyperlink r:id="rId20" w:history="1">
        <w:r w:rsidRPr="00644E6A">
          <w:t>http://www.zones-subversives.com/2018/06/la-pornographie-feministe.html</w:t>
        </w:r>
      </w:hyperlink>
      <w:r>
        <w:t xml:space="preserve">, consulté le 12 </w:t>
      </w:r>
      <w:r w:rsidR="00C82CF5">
        <w:t>octobre 2020</w:t>
      </w:r>
      <w:r w:rsidRPr="00644E6A">
        <w:t>]</w:t>
      </w:r>
    </w:p>
    <w:p w14:paraId="00A46985" w14:textId="77777777" w:rsidR="00570286" w:rsidRPr="00CF379F" w:rsidRDefault="00570286" w:rsidP="00C85107"/>
    <w:p w14:paraId="3E70BC9A" w14:textId="54026B8E" w:rsidR="00C85107" w:rsidRDefault="00C85107" w:rsidP="00C85107">
      <w:pPr>
        <w:rPr>
          <w:rFonts w:cs="Calibri Light"/>
        </w:rPr>
      </w:pPr>
      <w:r>
        <w:t xml:space="preserve">Interview de Robin d’Angelo, auteur de </w:t>
      </w:r>
      <w:r w:rsidRPr="0088328C">
        <w:rPr>
          <w:i/>
        </w:rPr>
        <w:t>Judy, Lola, Sofia et moi</w:t>
      </w:r>
      <w:r>
        <w:t xml:space="preserve">, Ed. Goutte d’or, Paris, 2018, </w:t>
      </w:r>
      <w:r w:rsidRPr="00F27068">
        <w:t xml:space="preserve"> </w:t>
      </w:r>
      <w:r w:rsidRPr="00FB6B29">
        <w:rPr>
          <w:rFonts w:cs="Calibri Light"/>
        </w:rPr>
        <w:t>[</w:t>
      </w:r>
      <w:hyperlink r:id="rId21" w:history="1">
        <w:r w:rsidRPr="00F27068">
          <w:rPr>
            <w:rStyle w:val="Lienhypertexte"/>
          </w:rPr>
          <w:t>https://www.lepoint.fr/societe/dans-la-pornographie-la-contrainte-sexuelle-fait-partie-du-contrat-18-10-2018-2263926_23.php</w:t>
        </w:r>
      </w:hyperlink>
      <w:r w:rsidRPr="00F27068">
        <w:t>, cons</w:t>
      </w:r>
      <w:r>
        <w:t xml:space="preserve">ulté le 12 </w:t>
      </w:r>
      <w:r w:rsidR="00C82CF5">
        <w:t>octobre</w:t>
      </w:r>
      <w:r>
        <w:t xml:space="preserve"> 2020</w:t>
      </w:r>
      <w:r w:rsidRPr="00FB6B29">
        <w:rPr>
          <w:rFonts w:cs="Calibri Light"/>
        </w:rPr>
        <w:t>]</w:t>
      </w:r>
    </w:p>
    <w:p w14:paraId="06003D03" w14:textId="77777777" w:rsidR="00570286" w:rsidRDefault="00570286" w:rsidP="00C85107">
      <w:pPr>
        <w:rPr>
          <w:rFonts w:cs="Calibri Light"/>
        </w:rPr>
      </w:pPr>
    </w:p>
    <w:p w14:paraId="3FD9BE65" w14:textId="16EE9A14" w:rsidR="00C82CF5" w:rsidRDefault="00C82CF5" w:rsidP="00C82CF5">
      <w:pPr>
        <w:pStyle w:val="Notedebasdepage"/>
        <w:rPr>
          <w:rFonts w:ascii="Arial" w:hAnsi="Arial" w:cs="Arial"/>
        </w:rPr>
      </w:pPr>
      <w:r w:rsidRPr="00C82CF5">
        <w:rPr>
          <w:rFonts w:ascii="Arial" w:hAnsi="Arial" w:cs="Arial"/>
        </w:rPr>
        <w:t>Le</w:t>
      </w:r>
      <w:r w:rsidRPr="00426F3B">
        <w:rPr>
          <w:rFonts w:ascii="Arial" w:hAnsi="Arial" w:cs="Arial"/>
        </w:rPr>
        <w:t xml:space="preserve"> Blanc Élie</w:t>
      </w:r>
      <w:r>
        <w:rPr>
          <w:rFonts w:ascii="Arial" w:hAnsi="Arial" w:cs="Arial"/>
        </w:rPr>
        <w:t xml:space="preserve"> Miriam</w:t>
      </w:r>
      <w:r w:rsidRPr="00426F3B">
        <w:rPr>
          <w:rFonts w:ascii="Arial" w:hAnsi="Arial" w:cs="Arial"/>
        </w:rPr>
        <w:t>, Julie Lavigne and Sabrina </w:t>
      </w:r>
      <w:proofErr w:type="spellStart"/>
      <w:r w:rsidRPr="00426F3B">
        <w:rPr>
          <w:rFonts w:ascii="Arial" w:hAnsi="Arial" w:cs="Arial"/>
        </w:rPr>
        <w:t>Maiorano</w:t>
      </w:r>
      <w:proofErr w:type="spellEnd"/>
      <w:r w:rsidRPr="00426F3B">
        <w:rPr>
          <w:rFonts w:ascii="Arial" w:hAnsi="Arial" w:cs="Arial"/>
        </w:rPr>
        <w:t>, « Cartographie des pornographies critiques », </w:t>
      </w:r>
      <w:r w:rsidRPr="00426F3B">
        <w:rPr>
          <w:rFonts w:ascii="Arial" w:hAnsi="Arial" w:cs="Arial"/>
          <w:i/>
        </w:rPr>
        <w:t>Genre, sexualité &amp; société</w:t>
      </w:r>
      <w:r w:rsidRPr="00426F3B">
        <w:rPr>
          <w:rFonts w:ascii="Arial" w:hAnsi="Arial" w:cs="Arial"/>
        </w:rPr>
        <w:t>, [</w:t>
      </w:r>
      <w:hyperlink r:id="rId22" w:history="1">
        <w:r w:rsidRPr="00426F3B">
          <w:rPr>
            <w:rStyle w:val="Lienhypertexte"/>
            <w:rFonts w:ascii="Arial" w:hAnsi="Arial" w:cs="Arial"/>
          </w:rPr>
          <w:t>https://doi.org/10.4000/gss.4007</w:t>
        </w:r>
      </w:hyperlink>
      <w:r w:rsidRPr="00426F3B">
        <w:rPr>
          <w:rFonts w:ascii="Arial" w:hAnsi="Arial" w:cs="Arial"/>
        </w:rPr>
        <w:t xml:space="preserve">, consulté le 12 </w:t>
      </w:r>
      <w:r>
        <w:rPr>
          <w:rFonts w:ascii="Arial" w:hAnsi="Arial" w:cs="Arial"/>
        </w:rPr>
        <w:t>octobre</w:t>
      </w:r>
      <w:r w:rsidRPr="00426F3B">
        <w:rPr>
          <w:rFonts w:ascii="Arial" w:hAnsi="Arial" w:cs="Arial"/>
        </w:rPr>
        <w:t xml:space="preserve"> 2020]</w:t>
      </w:r>
    </w:p>
    <w:p w14:paraId="5A99B7FF" w14:textId="56349D75" w:rsidR="00ED36EC" w:rsidRDefault="00ED36EC" w:rsidP="00C82CF5">
      <w:pPr>
        <w:pStyle w:val="Notedebasdepage"/>
        <w:rPr>
          <w:rFonts w:ascii="Arial" w:hAnsi="Arial" w:cs="Arial"/>
        </w:rPr>
      </w:pPr>
    </w:p>
    <w:p w14:paraId="482DE634" w14:textId="0DD3C27E" w:rsidR="00570286" w:rsidRPr="00ED36EC" w:rsidRDefault="00ED36EC" w:rsidP="00ED36EC">
      <w:pPr>
        <w:rPr>
          <w:rFonts w:cs="Arial"/>
        </w:rPr>
      </w:pPr>
      <w:proofErr w:type="spellStart"/>
      <w:r w:rsidRPr="00ED36EC">
        <w:rPr>
          <w:rFonts w:cs="Arial"/>
        </w:rPr>
        <w:lastRenderedPageBreak/>
        <w:t>Midrez</w:t>
      </w:r>
      <w:proofErr w:type="spellEnd"/>
      <w:r w:rsidRPr="00ED36EC">
        <w:rPr>
          <w:rFonts w:cs="Arial"/>
        </w:rPr>
        <w:t xml:space="preserve">, Isabelle et Cécile </w:t>
      </w:r>
      <w:proofErr w:type="spellStart"/>
      <w:r w:rsidRPr="00ED36EC">
        <w:rPr>
          <w:rFonts w:cs="Arial"/>
        </w:rPr>
        <w:t>Raze</w:t>
      </w:r>
      <w:proofErr w:type="spellEnd"/>
      <w:r w:rsidRPr="00ED36EC">
        <w:rPr>
          <w:rFonts w:cs="Arial"/>
        </w:rPr>
        <w:t>, « Des représentations sociales contemporaines de la masturbation féminine en occident ». Faculté de psychologie et des sciences de l'éducation, Université catholique de Louvain, 2015, p. 9. [</w:t>
      </w:r>
      <w:hyperlink r:id="rId23" w:history="1">
        <w:r w:rsidRPr="00ED36EC">
          <w:rPr>
            <w:rStyle w:val="Lienhypertexte"/>
            <w:rFonts w:cs="Arial"/>
          </w:rPr>
          <w:t>https://dial.uclouvain.be/downloader/downloader.php?pid=thesis%3A2788&amp;datastream=PDF_01&amp;cover=cover-mem</w:t>
        </w:r>
      </w:hyperlink>
      <w:r w:rsidRPr="00ED36EC">
        <w:rPr>
          <w:rFonts w:cs="Arial"/>
        </w:rPr>
        <w:t>, consulté le 12 octobre 2020]</w:t>
      </w:r>
    </w:p>
    <w:p w14:paraId="3F0E3CD8" w14:textId="39B89917" w:rsidR="005F6CC4" w:rsidRDefault="005F6CC4" w:rsidP="00C85107">
      <w:pPr>
        <w:rPr>
          <w:rFonts w:cs="Calibri Light"/>
        </w:rPr>
      </w:pPr>
    </w:p>
    <w:p w14:paraId="290376B0" w14:textId="6C51E6B6" w:rsidR="00570286" w:rsidRPr="00ED36EC" w:rsidRDefault="00ED36EC" w:rsidP="00C85107">
      <w:pPr>
        <w:rPr>
          <w:rFonts w:cs="Arial"/>
        </w:rPr>
      </w:pPr>
      <w:proofErr w:type="spellStart"/>
      <w:r w:rsidRPr="00ED36EC">
        <w:rPr>
          <w:rFonts w:cs="Arial"/>
        </w:rPr>
        <w:t>Nau</w:t>
      </w:r>
      <w:proofErr w:type="spellEnd"/>
      <w:r w:rsidRPr="00ED36EC">
        <w:rPr>
          <w:rFonts w:cs="Arial"/>
        </w:rPr>
        <w:t>, Jean-Yves, « La médecine pour et contre la masturbation », In : [</w:t>
      </w:r>
      <w:hyperlink r:id="rId24" w:history="1">
        <w:r w:rsidRPr="00ED36EC">
          <w:rPr>
            <w:rStyle w:val="Lienhypertexte"/>
            <w:rFonts w:cs="Arial"/>
          </w:rPr>
          <w:t>https://www.revmed.ch/RMS/2009/RMS-204/La-medecine-pour-et-contre-la-masturbation</w:t>
        </w:r>
      </w:hyperlink>
      <w:r w:rsidRPr="00ED36EC">
        <w:rPr>
          <w:rFonts w:cs="Arial"/>
        </w:rPr>
        <w:t>, consulté le 12 octobre 2020]</w:t>
      </w:r>
    </w:p>
    <w:p w14:paraId="1D0CB959" w14:textId="77777777" w:rsidR="00ED36EC" w:rsidRPr="00CF379F" w:rsidRDefault="00ED36EC" w:rsidP="00C85107">
      <w:pPr>
        <w:rPr>
          <w:rFonts w:cs="Calibri Light"/>
          <w:color w:val="323232"/>
          <w:shd w:val="clear" w:color="auto" w:fill="FFFFFF"/>
        </w:rPr>
      </w:pPr>
    </w:p>
    <w:p w14:paraId="314E2F8B" w14:textId="77777777" w:rsidR="00801B69" w:rsidRPr="00801B69" w:rsidRDefault="00801B69" w:rsidP="00801B69">
      <w:pPr>
        <w:pStyle w:val="Notedebasdepage"/>
        <w:rPr>
          <w:rFonts w:ascii="Arial" w:hAnsi="Arial" w:cs="Arial"/>
        </w:rPr>
      </w:pPr>
      <w:proofErr w:type="spellStart"/>
      <w:r w:rsidRPr="00801B69">
        <w:rPr>
          <w:rFonts w:ascii="Arial" w:hAnsi="Arial" w:cs="Arial"/>
        </w:rPr>
        <w:t>Pierron</w:t>
      </w:r>
      <w:proofErr w:type="spellEnd"/>
      <w:r w:rsidRPr="00801B69">
        <w:rPr>
          <w:rFonts w:ascii="Arial" w:hAnsi="Arial" w:cs="Arial"/>
        </w:rPr>
        <w:t xml:space="preserve">, Jean-Philippe, « Éthique et sexualité : herméneutique de l'être sexué et de ses imaginaires », </w:t>
      </w:r>
      <w:r w:rsidRPr="00801B69">
        <w:rPr>
          <w:rFonts w:ascii="Arial" w:hAnsi="Arial" w:cs="Arial"/>
          <w:i/>
        </w:rPr>
        <w:t>Revue de théologie et de philosophie</w:t>
      </w:r>
      <w:r w:rsidRPr="00801B69">
        <w:rPr>
          <w:rFonts w:ascii="Arial" w:hAnsi="Arial" w:cs="Arial"/>
        </w:rPr>
        <w:t xml:space="preserve"> 57, 2007, p. 61. [</w:t>
      </w:r>
      <w:hyperlink r:id="rId25" w:history="1">
        <w:r w:rsidRPr="00801B69">
          <w:rPr>
            <w:rStyle w:val="Lienhypertexte"/>
            <w:rFonts w:ascii="Arial" w:hAnsi="Arial" w:cs="Arial"/>
          </w:rPr>
          <w:t>file:///Users/nicole/Downloads/rtp-003_2007_57__427_d%20(1).pdf</w:t>
        </w:r>
      </w:hyperlink>
      <w:r w:rsidRPr="00801B69">
        <w:rPr>
          <w:rFonts w:ascii="Arial" w:hAnsi="Arial" w:cs="Arial"/>
        </w:rPr>
        <w:t>, consulté le 12 octobre 2020]</w:t>
      </w:r>
    </w:p>
    <w:p w14:paraId="46CAA660" w14:textId="2806F684" w:rsidR="00570286" w:rsidRPr="00886B08" w:rsidRDefault="00886B08" w:rsidP="00886B08">
      <w:pPr>
        <w:pStyle w:val="NormalWeb"/>
        <w:rPr>
          <w:rFonts w:cs="Calibri Light"/>
        </w:rPr>
      </w:pPr>
      <w:r w:rsidRPr="00886B08">
        <w:t>Rime</w:t>
      </w:r>
      <w:r>
        <w:t>,</w:t>
      </w:r>
      <w:r w:rsidRPr="00886B08">
        <w:t xml:space="preserve"> Cathy, </w:t>
      </w:r>
      <w:r w:rsidR="00236A42">
        <w:t>« </w:t>
      </w:r>
      <w:r w:rsidRPr="00886B08">
        <w:t xml:space="preserve">La pornographie féminine est-elle un oxymore ? Rapport des femmes à la pornographie </w:t>
      </w:r>
      <w:r w:rsidR="00236A42">
        <w:t>“</w:t>
      </w:r>
      <w:proofErr w:type="spellStart"/>
      <w:r w:rsidRPr="00886B08">
        <w:t>mainstream</w:t>
      </w:r>
      <w:proofErr w:type="spellEnd"/>
      <w:r w:rsidR="00236A42">
        <w:t>”</w:t>
      </w:r>
      <w:r w:rsidRPr="00886B08">
        <w:t xml:space="preserve"> et impact positif de la pornographie féministe sur leur rôle genre et sexualité, CEFOC HETS, DAS en Santé sexuelle, travail de diplôme, </w:t>
      </w:r>
      <w:r w:rsidRPr="00886B08">
        <w:rPr>
          <w:rFonts w:ascii="Calibri" w:hAnsi="Calibri"/>
          <w:color w:val="000066"/>
          <w:sz w:val="26"/>
          <w:szCs w:val="26"/>
        </w:rPr>
        <w:t>août 2017,</w:t>
      </w:r>
      <w:r w:rsidRPr="00886B08">
        <w:t xml:space="preserve"> </w:t>
      </w:r>
      <w:r w:rsidRPr="00886B08">
        <w:rPr>
          <w:rFonts w:cs="Calibri Light"/>
        </w:rPr>
        <w:t>[</w:t>
      </w:r>
      <w:hyperlink r:id="rId26" w:history="1">
        <w:r w:rsidRPr="00886B08">
          <w:rPr>
            <w:rStyle w:val="Lienhypertexte"/>
          </w:rPr>
          <w:t>https://www.sante-sexuelle.ch/assets/docs/Rime_Travail-de-diplome.pdf</w:t>
        </w:r>
      </w:hyperlink>
      <w:r w:rsidRPr="00886B08">
        <w:t>,</w:t>
      </w:r>
      <w:r w:rsidRPr="00886B08">
        <w:rPr>
          <w:i/>
        </w:rPr>
        <w:t xml:space="preserve"> </w:t>
      </w:r>
      <w:r w:rsidRPr="00886B08">
        <w:t>consulté le octobre 2020</w:t>
      </w:r>
      <w:r w:rsidRPr="00886B08">
        <w:rPr>
          <w:rFonts w:cs="Calibri Light"/>
        </w:rPr>
        <w:t>]</w:t>
      </w:r>
    </w:p>
    <w:p w14:paraId="675D9354" w14:textId="41EFBCBB" w:rsidR="00C85107" w:rsidRDefault="00C85107" w:rsidP="00C85107">
      <w:pPr>
        <w:rPr>
          <w:rFonts w:cs="Calibri Light"/>
          <w:color w:val="323232"/>
          <w:shd w:val="clear" w:color="auto" w:fill="FFFFFF"/>
        </w:rPr>
      </w:pPr>
      <w:proofErr w:type="spellStart"/>
      <w:r w:rsidRPr="00637174">
        <w:rPr>
          <w:color w:val="323232"/>
          <w:shd w:val="clear" w:color="auto" w:fill="FFFFFF"/>
        </w:rPr>
        <w:t>Salmona</w:t>
      </w:r>
      <w:proofErr w:type="spellEnd"/>
      <w:r w:rsidRPr="00637174">
        <w:rPr>
          <w:color w:val="323232"/>
          <w:shd w:val="clear" w:color="auto" w:fill="FFFFFF"/>
        </w:rPr>
        <w:t xml:space="preserve"> Muriel, « Introduction », </w:t>
      </w:r>
      <w:r>
        <w:rPr>
          <w:color w:val="323232"/>
          <w:shd w:val="clear" w:color="auto" w:fill="FFFFFF"/>
        </w:rPr>
        <w:t>In</w:t>
      </w:r>
      <w:r w:rsidRPr="00637174">
        <w:rPr>
          <w:color w:val="323232"/>
          <w:shd w:val="clear" w:color="auto" w:fill="FFFFFF"/>
        </w:rPr>
        <w:t xml:space="preserve"> : </w:t>
      </w:r>
      <w:r>
        <w:rPr>
          <w:color w:val="323232"/>
          <w:shd w:val="clear" w:color="auto" w:fill="FFFFFF"/>
        </w:rPr>
        <w:t>Idem,</w:t>
      </w:r>
      <w:r w:rsidRPr="00637174">
        <w:rPr>
          <w:color w:val="323232"/>
          <w:shd w:val="clear" w:color="auto" w:fill="FFFFFF"/>
        </w:rPr>
        <w:t> </w:t>
      </w:r>
      <w:r w:rsidRPr="00637174">
        <w:rPr>
          <w:i/>
          <w:iCs/>
          <w:color w:val="323232"/>
          <w:shd w:val="clear" w:color="auto" w:fill="FFFFFF"/>
        </w:rPr>
        <w:t>Le harcèlement sexuel</w:t>
      </w:r>
      <w:r w:rsidRPr="00637174">
        <w:rPr>
          <w:color w:val="323232"/>
          <w:shd w:val="clear" w:color="auto" w:fill="FFFFFF"/>
        </w:rPr>
        <w:t>, « Que sais-je ? »</w:t>
      </w:r>
      <w:r>
        <w:rPr>
          <w:color w:val="323232"/>
          <w:shd w:val="clear" w:color="auto" w:fill="FFFFFF"/>
        </w:rPr>
        <w:t xml:space="preserve">, </w:t>
      </w:r>
      <w:r w:rsidRPr="00637174">
        <w:rPr>
          <w:color w:val="323232"/>
          <w:shd w:val="clear" w:color="auto" w:fill="FFFFFF"/>
        </w:rPr>
        <w:t xml:space="preserve">Presses Universitaires </w:t>
      </w:r>
      <w:r w:rsidRPr="001268C0">
        <w:t>de</w:t>
      </w:r>
      <w:r w:rsidRPr="00637174">
        <w:rPr>
          <w:color w:val="323232"/>
          <w:shd w:val="clear" w:color="auto" w:fill="FFFFFF"/>
        </w:rPr>
        <w:t xml:space="preserve"> France,</w:t>
      </w:r>
      <w:r>
        <w:rPr>
          <w:color w:val="323232"/>
          <w:shd w:val="clear" w:color="auto" w:fill="FFFFFF"/>
        </w:rPr>
        <w:t xml:space="preserve"> Paris,</w:t>
      </w:r>
      <w:r w:rsidRPr="00637174">
        <w:rPr>
          <w:color w:val="323232"/>
          <w:shd w:val="clear" w:color="auto" w:fill="FFFFFF"/>
        </w:rPr>
        <w:t xml:space="preserve"> 2019, p. 3-14. </w:t>
      </w:r>
      <w:r>
        <w:rPr>
          <w:rFonts w:cs="Calibri Light"/>
          <w:color w:val="323232"/>
          <w:shd w:val="clear" w:color="auto" w:fill="FFFFFF"/>
        </w:rPr>
        <w:t>[</w:t>
      </w:r>
      <w:hyperlink r:id="rId27" w:history="1">
        <w:r w:rsidRPr="00C82CF5">
          <w:rPr>
            <w:rStyle w:val="Lienhypertexte"/>
            <w:shd w:val="clear" w:color="auto" w:fill="FFFFFF"/>
          </w:rPr>
          <w:t>https://www.cairn.info/le-harcelement-sexuel--9782130813170-page-3.htm</w:t>
        </w:r>
      </w:hyperlink>
      <w:r w:rsidR="00BD4BC8">
        <w:rPr>
          <w:color w:val="323232"/>
          <w:shd w:val="clear" w:color="auto" w:fill="FFFFFF"/>
        </w:rPr>
        <w:t>, consulté le 12 octobre 2020</w:t>
      </w:r>
      <w:r>
        <w:rPr>
          <w:rFonts w:cs="Calibri Light"/>
          <w:color w:val="323232"/>
          <w:shd w:val="clear" w:color="auto" w:fill="FFFFFF"/>
        </w:rPr>
        <w:t>]</w:t>
      </w:r>
    </w:p>
    <w:p w14:paraId="0BE9F149" w14:textId="77777777" w:rsidR="00570286" w:rsidRDefault="00570286" w:rsidP="00C85107">
      <w:pPr>
        <w:rPr>
          <w:rFonts w:cs="Calibri Light"/>
          <w:color w:val="323232"/>
          <w:shd w:val="clear" w:color="auto" w:fill="FFFFFF"/>
        </w:rPr>
      </w:pPr>
    </w:p>
    <w:p w14:paraId="28DA22FC" w14:textId="6B3CAE3D" w:rsidR="00C85107" w:rsidRDefault="00C85107" w:rsidP="00C85107">
      <w:pPr>
        <w:rPr>
          <w:rFonts w:cs="Calibri Light"/>
        </w:rPr>
      </w:pPr>
      <w:r w:rsidRPr="00CF379F">
        <w:rPr>
          <w:rFonts w:cs="Calibri Light"/>
        </w:rPr>
        <w:t>[</w:t>
      </w:r>
      <w:hyperlink r:id="rId28" w:history="1">
        <w:r w:rsidRPr="00CF379F">
          <w:rPr>
            <w:rStyle w:val="Lienhypertexte"/>
          </w:rPr>
          <w:t>https://www.cambridge.org/core/journals/perspectives-on-politics/article/thirdwave-feminism-and-the-defense-of-choice/B9A8D27882D164F0C80122CDC35E8B6A#</w:t>
        </w:r>
      </w:hyperlink>
      <w:r w:rsidRPr="00CF379F">
        <w:t xml:space="preserve">, consulté le </w:t>
      </w:r>
      <w:r>
        <w:t>1</w:t>
      </w:r>
      <w:r w:rsidRPr="00CF379F">
        <w:t xml:space="preserve">2 </w:t>
      </w:r>
      <w:r w:rsidR="00C82CF5">
        <w:t xml:space="preserve">octobre </w:t>
      </w:r>
      <w:r w:rsidRPr="00CF379F">
        <w:t>2020</w:t>
      </w:r>
      <w:r w:rsidRPr="00CF379F">
        <w:rPr>
          <w:rFonts w:cs="Calibri Light"/>
        </w:rPr>
        <w:t>]</w:t>
      </w:r>
    </w:p>
    <w:p w14:paraId="537CF07E" w14:textId="77777777" w:rsidR="00570286" w:rsidRDefault="00570286" w:rsidP="00C85107">
      <w:pPr>
        <w:rPr>
          <w:rFonts w:cs="Calibri Light"/>
        </w:rPr>
      </w:pPr>
    </w:p>
    <w:p w14:paraId="7B22EE88" w14:textId="3D81F49B" w:rsidR="00C85107" w:rsidRDefault="00C85107" w:rsidP="00C85107">
      <w:r>
        <w:rPr>
          <w:rFonts w:cs="Calibri Light"/>
        </w:rPr>
        <w:t>[</w:t>
      </w:r>
      <w:hyperlink r:id="rId29" w:history="1">
        <w:r w:rsidRPr="009B51D0">
          <w:rPr>
            <w:rStyle w:val="Lienhypertexte"/>
          </w:rPr>
          <w:t>https://www.doctissimo.fr/sexualite/kamasutra</w:t>
        </w:r>
      </w:hyperlink>
      <w:r>
        <w:t>, consulté le</w:t>
      </w:r>
      <w:r w:rsidR="00F0650D">
        <w:t xml:space="preserve"> 12 octobre </w:t>
      </w:r>
      <w:r>
        <w:t>2020</w:t>
      </w:r>
      <w:r>
        <w:rPr>
          <w:rFonts w:cs="Calibri Light"/>
        </w:rPr>
        <w:t>]</w:t>
      </w:r>
    </w:p>
    <w:p w14:paraId="0625D2AB" w14:textId="77777777" w:rsidR="00C85107" w:rsidRDefault="00C85107" w:rsidP="00C85107">
      <w:pPr>
        <w:rPr>
          <w:rFonts w:cs="Calibri Light"/>
        </w:rPr>
      </w:pPr>
    </w:p>
    <w:p w14:paraId="740F95F4" w14:textId="1DFFE5CD" w:rsidR="00C85107" w:rsidRDefault="00C85107" w:rsidP="00C85107">
      <w:pPr>
        <w:rPr>
          <w:rFonts w:cs="Calibri Light"/>
        </w:rPr>
      </w:pPr>
      <w:r w:rsidRPr="00FB6B29">
        <w:rPr>
          <w:rFonts w:cs="Calibri Light"/>
        </w:rPr>
        <w:t>[</w:t>
      </w:r>
      <w:hyperlink r:id="rId30" w:history="1">
        <w:r>
          <w:rPr>
            <w:rStyle w:val="Lienhypertexte"/>
          </w:rPr>
          <w:t>https://journals.sagepub.com/doi/abs/10.1163/156916307X230359</w:t>
        </w:r>
      </w:hyperlink>
      <w:r>
        <w:t xml:space="preserve">, consulté le 12 </w:t>
      </w:r>
      <w:r w:rsidR="00F0650D">
        <w:t>octobre</w:t>
      </w:r>
      <w:r>
        <w:t xml:space="preserve"> 2020</w:t>
      </w:r>
      <w:r w:rsidRPr="00FB6B29">
        <w:rPr>
          <w:rFonts w:cs="Calibri Light"/>
        </w:rPr>
        <w:t>]</w:t>
      </w:r>
    </w:p>
    <w:p w14:paraId="1F8A0E28" w14:textId="77777777" w:rsidR="00570286" w:rsidRDefault="00570286" w:rsidP="00C85107">
      <w:pPr>
        <w:rPr>
          <w:rFonts w:cs="Calibri Light"/>
        </w:rPr>
      </w:pPr>
    </w:p>
    <w:p w14:paraId="0E4DE2E9" w14:textId="5D34B521" w:rsidR="00F646EB" w:rsidRPr="00570286" w:rsidRDefault="00F646EB" w:rsidP="00C85107">
      <w:r>
        <w:rPr>
          <w:rFonts w:cs="Calibri Light"/>
        </w:rPr>
        <w:t>Tissot,</w:t>
      </w:r>
      <w:r w:rsidR="00570286">
        <w:rPr>
          <w:rFonts w:cs="Calibri Light"/>
        </w:rPr>
        <w:t xml:space="preserve"> Samuel Auguste,</w:t>
      </w:r>
      <w:r>
        <w:rPr>
          <w:rFonts w:cs="Calibri Light"/>
        </w:rPr>
        <w:t xml:space="preserve"> L’onanisme. Dissertation sur les maladies produites par la masturbation, Marc Chapuis, 1769, p. T-272, in [</w:t>
      </w:r>
      <w:hyperlink r:id="rId31" w:history="1">
        <w:r>
          <w:rPr>
            <w:rStyle w:val="Lienhypertexte"/>
          </w:rPr>
          <w:t>https://fr.wikisource.org/wiki/L%E2%80%99Onanisme_(Tissot_1769)/Texte_entier</w:t>
        </w:r>
      </w:hyperlink>
      <w:r w:rsidR="00570286">
        <w:t>,</w:t>
      </w:r>
      <w:r>
        <w:rPr>
          <w:rFonts w:cs="Calibri Light"/>
        </w:rPr>
        <w:t xml:space="preserve"> consulté le</w:t>
      </w:r>
      <w:r w:rsidR="00DE6137">
        <w:rPr>
          <w:rFonts w:cs="Calibri Light"/>
        </w:rPr>
        <w:t xml:space="preserve"> 12 octobre</w:t>
      </w:r>
      <w:r>
        <w:rPr>
          <w:rFonts w:cs="Calibri Light"/>
        </w:rPr>
        <w:t xml:space="preserve"> 2020</w:t>
      </w:r>
      <w:r w:rsidRPr="00CF379F">
        <w:rPr>
          <w:rFonts w:cs="Calibri Light"/>
        </w:rPr>
        <w:t>]</w:t>
      </w:r>
    </w:p>
    <w:p w14:paraId="5D06B7F8" w14:textId="77777777" w:rsidR="00E837FF" w:rsidRPr="00C85107" w:rsidRDefault="00E837FF" w:rsidP="00E57AC7">
      <w:pPr>
        <w:spacing w:line="276" w:lineRule="auto"/>
        <w:rPr>
          <w:rFonts w:cs="Arial"/>
          <w:color w:val="323232"/>
          <w:shd w:val="clear" w:color="auto" w:fill="FFFFFF"/>
        </w:rPr>
      </w:pPr>
    </w:p>
    <w:p w14:paraId="65CC8F31" w14:textId="77777777" w:rsidR="00E837FF" w:rsidRPr="00C85107" w:rsidRDefault="00E837FF" w:rsidP="00E57AC7">
      <w:pPr>
        <w:spacing w:line="276" w:lineRule="auto"/>
        <w:rPr>
          <w:rFonts w:cs="Arial"/>
          <w:color w:val="323232"/>
          <w:shd w:val="clear" w:color="auto" w:fill="FFFFFF"/>
        </w:rPr>
      </w:pPr>
    </w:p>
    <w:p w14:paraId="739E2C6E" w14:textId="77777777" w:rsidR="00650105" w:rsidRPr="00C85107" w:rsidRDefault="00650105" w:rsidP="00E57AC7">
      <w:pPr>
        <w:spacing w:line="276" w:lineRule="auto"/>
        <w:rPr>
          <w:rFonts w:cs="Arial"/>
          <w:color w:val="323232"/>
          <w:shd w:val="clear" w:color="auto" w:fill="FFFFFF"/>
        </w:rPr>
      </w:pPr>
    </w:p>
    <w:p w14:paraId="161B6BCE" w14:textId="77777777" w:rsidR="00650105" w:rsidRPr="00C85107" w:rsidRDefault="00650105" w:rsidP="00E57AC7">
      <w:pPr>
        <w:spacing w:line="276" w:lineRule="auto"/>
        <w:rPr>
          <w:rFonts w:cs="Arial"/>
          <w:color w:val="323232"/>
          <w:shd w:val="clear" w:color="auto" w:fill="FFFFFF"/>
        </w:rPr>
      </w:pPr>
    </w:p>
    <w:p w14:paraId="35036A6B" w14:textId="77777777" w:rsidR="00E46D7E" w:rsidRPr="00C85107" w:rsidRDefault="00E46D7E" w:rsidP="00E57AC7">
      <w:pPr>
        <w:spacing w:line="276" w:lineRule="auto"/>
        <w:rPr>
          <w:rFonts w:cs="Arial"/>
        </w:rPr>
      </w:pPr>
    </w:p>
    <w:p w14:paraId="5F1667A1" w14:textId="77777777" w:rsidR="00E46D7E" w:rsidRPr="00C85107" w:rsidRDefault="00E46D7E" w:rsidP="00E57AC7">
      <w:pPr>
        <w:spacing w:line="276" w:lineRule="auto"/>
        <w:rPr>
          <w:rFonts w:cs="Arial"/>
        </w:rPr>
      </w:pPr>
    </w:p>
    <w:p w14:paraId="799286BE" w14:textId="77777777" w:rsidR="00377408" w:rsidRPr="00DD3204" w:rsidRDefault="00377408" w:rsidP="00E57AC7">
      <w:pPr>
        <w:spacing w:line="276" w:lineRule="auto"/>
        <w:rPr>
          <w:rFonts w:cs="Arial"/>
        </w:rPr>
      </w:pPr>
    </w:p>
    <w:p w14:paraId="05481F83" w14:textId="77777777" w:rsidR="00D32C8B" w:rsidRPr="00DD3204" w:rsidRDefault="00D32C8B" w:rsidP="00E57AC7">
      <w:pPr>
        <w:spacing w:line="276" w:lineRule="auto"/>
        <w:rPr>
          <w:rFonts w:cs="Arial"/>
        </w:rPr>
      </w:pPr>
    </w:p>
    <w:sectPr w:rsidR="00D32C8B" w:rsidRPr="00DD3204" w:rsidSect="00F33235">
      <w:headerReference w:type="even" r:id="rId32"/>
      <w:headerReference w:type="default" r:id="rId33"/>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62F93" w14:textId="77777777" w:rsidR="00D96D60" w:rsidRDefault="00D96D60" w:rsidP="00430459">
      <w:r>
        <w:separator/>
      </w:r>
    </w:p>
  </w:endnote>
  <w:endnote w:type="continuationSeparator" w:id="0">
    <w:p w14:paraId="6A6F2D21" w14:textId="77777777" w:rsidR="00D96D60" w:rsidRDefault="00D96D60" w:rsidP="00430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NewRomanPS">
    <w:altName w:val="Times New Roman"/>
    <w:panose1 w:val="020B0604020202020204"/>
    <w:charset w:val="00"/>
    <w:family w:val="roman"/>
    <w:notTrueType/>
    <w:pitch w:val="default"/>
  </w:font>
  <w:font w:name="SFRM1000">
    <w:altName w:val="Cambria"/>
    <w:panose1 w:val="020B0604020202020204"/>
    <w:charset w:val="00"/>
    <w:family w:val="roman"/>
    <w:notTrueType/>
    <w:pitch w:val="default"/>
  </w:font>
  <w:font w:name="TimesNewRomanPSMT">
    <w:altName w:val="Times New Roman"/>
    <w:panose1 w:val="02020603050405020304"/>
    <w:charset w:val="00"/>
    <w:family w:val="roman"/>
    <w:notTrueType/>
    <w:pitch w:val="default"/>
  </w:font>
  <w:font w:name="var(--font-plex)">
    <w:altName w:val="Cambria"/>
    <w:panose1 w:val="020B0604020202020204"/>
    <w:charset w:val="00"/>
    <w:family w:val="roman"/>
    <w:notTrueType/>
    <w:pitch w:val="default"/>
  </w:font>
  <w:font w:name="var(--font-noto)">
    <w:altName w:val="Cambria"/>
    <w:panose1 w:val="020B0604020202020204"/>
    <w:charset w:val="00"/>
    <w:family w:val="roman"/>
    <w:notTrueType/>
    <w:pitch w:val="default"/>
  </w:font>
  <w:font w:name="Lato">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B932E" w14:textId="77777777" w:rsidR="00D96D60" w:rsidRDefault="00D96D60" w:rsidP="00430459">
      <w:r>
        <w:separator/>
      </w:r>
    </w:p>
  </w:footnote>
  <w:footnote w:type="continuationSeparator" w:id="0">
    <w:p w14:paraId="0D85598D" w14:textId="77777777" w:rsidR="00D96D60" w:rsidRDefault="00D96D60" w:rsidP="00430459">
      <w:r>
        <w:continuationSeparator/>
      </w:r>
    </w:p>
  </w:footnote>
  <w:footnote w:id="1">
    <w:p w14:paraId="4FEFFD61" w14:textId="1FE7DE0B" w:rsidR="00170D52" w:rsidRDefault="00170D52">
      <w:pPr>
        <w:pStyle w:val="Notedebasdepage"/>
      </w:pPr>
      <w:r>
        <w:rPr>
          <w:rStyle w:val="Appelnotedebasdep"/>
        </w:rPr>
        <w:footnoteRef/>
      </w:r>
      <w:r>
        <w:t xml:space="preserve"> Genèse 1,28.</w:t>
      </w:r>
    </w:p>
  </w:footnote>
  <w:footnote w:id="2">
    <w:p w14:paraId="788EB3B9" w14:textId="55326F6C" w:rsidR="00170D52" w:rsidRDefault="00170D52">
      <w:pPr>
        <w:pStyle w:val="Notedebasdepage"/>
      </w:pPr>
      <w:r>
        <w:rPr>
          <w:rStyle w:val="Appelnotedebasdep"/>
        </w:rPr>
        <w:footnoteRef/>
      </w:r>
      <w:r>
        <w:t xml:space="preserve"> Romains 6,19.</w:t>
      </w:r>
    </w:p>
  </w:footnote>
  <w:footnote w:id="3">
    <w:p w14:paraId="75C2A83F" w14:textId="007E85AE" w:rsidR="00170D52" w:rsidRPr="00426441" w:rsidRDefault="00170D52" w:rsidP="00426441">
      <w:pPr>
        <w:rPr>
          <w:rFonts w:ascii="Times New Roman" w:hAnsi="Times New Roman"/>
        </w:rPr>
      </w:pPr>
      <w:r>
        <w:rPr>
          <w:rStyle w:val="Appelnotedebasdep"/>
        </w:rPr>
        <w:footnoteRef/>
      </w:r>
      <w:r>
        <w:t xml:space="preserve"> Dans ce sens, mon approche prend place dans ce qu’il est convenu d’appeler la démarche herméneutique. Celle-ci se démarque de l’exégèse pure dans ce sens qu’elle cherche à établir un rapport entre ce qui a été écrit il y a très longtemps et les questions que nous nous posons aujourd’hui. </w:t>
      </w:r>
      <w:r w:rsidRPr="00426441">
        <w:rPr>
          <w:rFonts w:asciiTheme="minorHAnsi" w:hAnsiTheme="minorHAnsi"/>
        </w:rPr>
        <w:t xml:space="preserve">Voir : </w:t>
      </w:r>
      <w:proofErr w:type="spellStart"/>
      <w:r w:rsidRPr="00426441">
        <w:rPr>
          <w:rFonts w:asciiTheme="minorHAnsi" w:hAnsiTheme="minorHAnsi"/>
        </w:rPr>
        <w:t>Zumstein</w:t>
      </w:r>
      <w:proofErr w:type="spellEnd"/>
      <w:r w:rsidRPr="00426441">
        <w:rPr>
          <w:rFonts w:asciiTheme="minorHAnsi" w:hAnsiTheme="minorHAnsi"/>
        </w:rPr>
        <w:t>, Jean, « Narrativité et herméneutique du Nouveau Testament. La naissance d'un nouveau paradigme », In: Revue théologique de Louvain, 40/3, 2009. p. 324-340.</w:t>
      </w:r>
    </w:p>
  </w:footnote>
  <w:footnote w:id="4">
    <w:p w14:paraId="47BD6349" w14:textId="77777777" w:rsidR="00170D52" w:rsidRPr="00C85107" w:rsidRDefault="00170D52">
      <w:pPr>
        <w:pStyle w:val="Notedebasdepage"/>
      </w:pPr>
      <w:r>
        <w:rPr>
          <w:rStyle w:val="Appelnotedebasdep"/>
        </w:rPr>
        <w:footnoteRef/>
      </w:r>
      <w:r w:rsidRPr="00C85107">
        <w:t xml:space="preserve"> WHO, 1975.</w:t>
      </w:r>
    </w:p>
  </w:footnote>
  <w:footnote w:id="5">
    <w:p w14:paraId="4796BEA9" w14:textId="77777777" w:rsidR="00170D52" w:rsidRDefault="00170D52">
      <w:pPr>
        <w:pStyle w:val="Notedebasdepage"/>
      </w:pPr>
      <w:r>
        <w:rPr>
          <w:rStyle w:val="Appelnotedebasdep"/>
        </w:rPr>
        <w:footnoteRef/>
      </w:r>
      <w:r>
        <w:t xml:space="preserve"> Genèse 3,8-10.</w:t>
      </w:r>
    </w:p>
  </w:footnote>
  <w:footnote w:id="6">
    <w:p w14:paraId="7D1D3CBF" w14:textId="77777777" w:rsidR="00170D52" w:rsidRDefault="00170D52" w:rsidP="004D3213">
      <w:pPr>
        <w:pStyle w:val="Notedebasdepage"/>
      </w:pPr>
      <w:r>
        <w:rPr>
          <w:rStyle w:val="Appelnotedebasdep"/>
        </w:rPr>
        <w:footnoteRef/>
      </w:r>
      <w:r>
        <w:t xml:space="preserve"> Selon le commentaire de Rachi, exégète juif, né en France au XIe siècle.</w:t>
      </w:r>
    </w:p>
  </w:footnote>
  <w:footnote w:id="7">
    <w:p w14:paraId="65B0660B" w14:textId="77777777" w:rsidR="00170D52" w:rsidRPr="00B516DB" w:rsidRDefault="00170D52" w:rsidP="00FB47A0">
      <w:pPr>
        <w:rPr>
          <w:lang w:val="de-CH"/>
        </w:rPr>
      </w:pPr>
      <w:r>
        <w:rPr>
          <w:rStyle w:val="Appelnotedebasdep"/>
        </w:rPr>
        <w:footnoteRef/>
      </w:r>
      <w:r w:rsidRPr="00B516DB">
        <w:t xml:space="preserve"> </w:t>
      </w:r>
      <w:r w:rsidRPr="0099643F">
        <w:rPr>
          <w:rFonts w:asciiTheme="minorHAnsi" w:hAnsiTheme="minorHAnsi"/>
          <w:lang w:val="de-CH"/>
        </w:rPr>
        <w:t>Römer, Thomas et Loyse Bonjour, L'homosexualité dans le Proche-Orient Ancien et la Bible. Labor et Fides, Genève, 2005, p 13.</w:t>
      </w:r>
    </w:p>
  </w:footnote>
  <w:footnote w:id="8">
    <w:p w14:paraId="3B479B2C" w14:textId="77777777" w:rsidR="00170D52" w:rsidRPr="00B516DB" w:rsidRDefault="00170D52" w:rsidP="00FB47A0">
      <w:pPr>
        <w:pStyle w:val="Notedebasdepage"/>
        <w:rPr>
          <w:lang w:val="de-CH"/>
        </w:rPr>
      </w:pPr>
      <w:r>
        <w:rPr>
          <w:rStyle w:val="Appelnotedebasdep"/>
        </w:rPr>
        <w:footnoteRef/>
      </w:r>
      <w:r w:rsidRPr="00B516DB">
        <w:rPr>
          <w:lang w:val="de-CH"/>
        </w:rPr>
        <w:t xml:space="preserve"> Römer – Bonjour, </w:t>
      </w:r>
      <w:r w:rsidRPr="00B516DB">
        <w:rPr>
          <w:i/>
          <w:lang w:val="de-CH"/>
        </w:rPr>
        <w:t>Idem</w:t>
      </w:r>
      <w:r w:rsidRPr="00B516DB">
        <w:rPr>
          <w:lang w:val="de-CH"/>
        </w:rPr>
        <w:t>, p. 21.</w:t>
      </w:r>
    </w:p>
  </w:footnote>
  <w:footnote w:id="9">
    <w:p w14:paraId="4518C565" w14:textId="77777777" w:rsidR="00170D52" w:rsidRPr="00B516DB" w:rsidRDefault="00170D52" w:rsidP="00FB47A0">
      <w:pPr>
        <w:pStyle w:val="Notedebasdepage"/>
        <w:rPr>
          <w:lang w:val="de-CH"/>
        </w:rPr>
      </w:pPr>
      <w:r>
        <w:rPr>
          <w:rStyle w:val="Appelnotedebasdep"/>
        </w:rPr>
        <w:footnoteRef/>
      </w:r>
      <w:r w:rsidRPr="00B516DB">
        <w:rPr>
          <w:lang w:val="de-CH"/>
        </w:rPr>
        <w:t xml:space="preserve"> Instructions du papyrus d’Insinger, traduction d’après Miriam Liechtheim (éd.), </w:t>
      </w:r>
      <w:r w:rsidRPr="00B516DB">
        <w:rPr>
          <w:i/>
          <w:lang w:val="de-CH"/>
        </w:rPr>
        <w:t>Late Egyptian Wisdom Literature in the International Context : A Study of Demotic Instructions</w:t>
      </w:r>
      <w:r w:rsidRPr="00B516DB">
        <w:rPr>
          <w:lang w:val="de-CH"/>
        </w:rPr>
        <w:t xml:space="preserve">, Freiburg (CH)/Göttingen, Universitätsverlag (OBO 52)/Vandenhoeck ]Ruprecht, 1983, p. 203-205, cité par : Römer – Bonjour, </w:t>
      </w:r>
      <w:r w:rsidRPr="00B516DB">
        <w:rPr>
          <w:i/>
          <w:lang w:val="de-CH"/>
        </w:rPr>
        <w:t>Idem</w:t>
      </w:r>
      <w:r w:rsidRPr="00B516DB">
        <w:rPr>
          <w:lang w:val="de-CH"/>
        </w:rPr>
        <w:t>, p. 30.</w:t>
      </w:r>
    </w:p>
  </w:footnote>
  <w:footnote w:id="10">
    <w:p w14:paraId="6259886F" w14:textId="77777777" w:rsidR="00170D52" w:rsidRPr="00F61687" w:rsidRDefault="00170D52" w:rsidP="00FB47A0">
      <w:pPr>
        <w:pStyle w:val="Notedebasdepage"/>
        <w:rPr>
          <w:lang w:val="en-US"/>
        </w:rPr>
      </w:pPr>
      <w:r>
        <w:rPr>
          <w:rStyle w:val="Appelnotedebasdep"/>
        </w:rPr>
        <w:footnoteRef/>
      </w:r>
      <w:r w:rsidRPr="00F61687">
        <w:rPr>
          <w:lang w:val="en-US"/>
        </w:rPr>
        <w:t xml:space="preserve"> </w:t>
      </w:r>
      <w:r w:rsidRPr="00E31208">
        <w:rPr>
          <w:lang w:val="en-US"/>
        </w:rPr>
        <w:t>Römer</w:t>
      </w:r>
      <w:r>
        <w:rPr>
          <w:lang w:val="en-US"/>
        </w:rPr>
        <w:t xml:space="preserve"> – Bonjour</w:t>
      </w:r>
      <w:r w:rsidRPr="00F61687">
        <w:rPr>
          <w:lang w:val="en-US"/>
        </w:rPr>
        <w:t xml:space="preserve">, </w:t>
      </w:r>
      <w:r w:rsidRPr="00F61687">
        <w:rPr>
          <w:i/>
          <w:lang w:val="en-US"/>
        </w:rPr>
        <w:t>Idem</w:t>
      </w:r>
      <w:r w:rsidRPr="00F61687">
        <w:rPr>
          <w:lang w:val="en-US"/>
        </w:rPr>
        <w:t>, p. 30-31.</w:t>
      </w:r>
    </w:p>
  </w:footnote>
  <w:footnote w:id="11">
    <w:p w14:paraId="1FD3F4E0" w14:textId="77777777" w:rsidR="00170D52" w:rsidRPr="00560276" w:rsidRDefault="00170D52" w:rsidP="00FB47A0">
      <w:pPr>
        <w:pStyle w:val="Notedebasdepage"/>
      </w:pPr>
      <w:r>
        <w:rPr>
          <w:rStyle w:val="Appelnotedebasdep"/>
        </w:rPr>
        <w:footnoteRef/>
      </w:r>
      <w:r w:rsidRPr="00724A37">
        <w:rPr>
          <w:lang w:val="de-CH"/>
        </w:rPr>
        <w:t xml:space="preserve"> Neumann,</w:t>
      </w:r>
      <w:r>
        <w:rPr>
          <w:lang w:val="de-CH"/>
        </w:rPr>
        <w:t xml:space="preserve"> Klaus,</w:t>
      </w:r>
      <w:r w:rsidRPr="00724A37">
        <w:rPr>
          <w:lang w:val="de-CH"/>
        </w:rPr>
        <w:t xml:space="preserve"> « Sexualität im Urchristentum », </w:t>
      </w:r>
      <w:r w:rsidRPr="00724A37">
        <w:rPr>
          <w:i/>
          <w:iCs/>
          <w:lang w:val="de-CH"/>
        </w:rPr>
        <w:t xml:space="preserve">Evang. </w:t>
      </w:r>
      <w:r w:rsidRPr="00BC561D">
        <w:rPr>
          <w:i/>
          <w:iCs/>
          <w:lang w:val="en-US"/>
        </w:rPr>
        <w:t>Theol</w:t>
      </w:r>
      <w:r w:rsidRPr="00BC561D">
        <w:rPr>
          <w:lang w:val="en-US"/>
        </w:rPr>
        <w:t xml:space="preserve">. </w:t>
      </w:r>
      <w:r>
        <w:t>68, Heft 6, p. 452.</w:t>
      </w:r>
    </w:p>
  </w:footnote>
  <w:footnote w:id="12">
    <w:p w14:paraId="2165F418" w14:textId="77777777" w:rsidR="00170D52" w:rsidRPr="00943C84" w:rsidRDefault="00170D52" w:rsidP="00B516DB">
      <w:r>
        <w:rPr>
          <w:rStyle w:val="Appelnotedebasdep"/>
        </w:rPr>
        <w:footnoteRef/>
      </w:r>
      <w:r>
        <w:t xml:space="preserve"> </w:t>
      </w:r>
      <w:r w:rsidRPr="0099643F">
        <w:rPr>
          <w:rFonts w:asciiTheme="minorHAnsi" w:hAnsiTheme="minorHAnsi"/>
        </w:rPr>
        <w:t xml:space="preserve">Aulu-Gelle, Nuits attiques, 1,6,2, trad. R. </w:t>
      </w:r>
      <w:proofErr w:type="spellStart"/>
      <w:r w:rsidRPr="0099643F">
        <w:rPr>
          <w:rFonts w:asciiTheme="minorHAnsi" w:hAnsiTheme="minorHAnsi"/>
        </w:rPr>
        <w:t>Marache</w:t>
      </w:r>
      <w:proofErr w:type="spellEnd"/>
      <w:r w:rsidRPr="0099643F">
        <w:rPr>
          <w:rFonts w:asciiTheme="minorHAnsi" w:hAnsiTheme="minorHAnsi"/>
        </w:rPr>
        <w:t xml:space="preserve">, Les Belles Lettres, Paris, 1967, In : </w:t>
      </w:r>
      <w:proofErr w:type="spellStart"/>
      <w:r w:rsidRPr="0099643F">
        <w:rPr>
          <w:rFonts w:asciiTheme="minorHAnsi" w:hAnsiTheme="minorHAnsi"/>
        </w:rPr>
        <w:t>Cantarella</w:t>
      </w:r>
      <w:proofErr w:type="spellEnd"/>
      <w:r w:rsidRPr="0099643F">
        <w:rPr>
          <w:rFonts w:asciiTheme="minorHAnsi" w:hAnsiTheme="minorHAnsi"/>
        </w:rPr>
        <w:t>, Eva, Selon la nature, l’usage et la loi. La bisexualité dans le monde antique, Ed. La Découverte, Paris, 1991, p. 197.</w:t>
      </w:r>
    </w:p>
  </w:footnote>
  <w:footnote w:id="13">
    <w:p w14:paraId="5F51F177" w14:textId="77777777" w:rsidR="00170D52" w:rsidRPr="005623A3" w:rsidRDefault="00170D52" w:rsidP="00D772C5">
      <w:pPr>
        <w:pStyle w:val="Notedebasdepage"/>
      </w:pPr>
      <w:r>
        <w:rPr>
          <w:rStyle w:val="Appelnotedebasdep"/>
        </w:rPr>
        <w:footnoteRef/>
      </w:r>
      <w:r>
        <w:t xml:space="preserve"> Concernant l’évolution du concept du mariage, je m’inspire du livre de Laurence Caron-</w:t>
      </w:r>
      <w:proofErr w:type="spellStart"/>
      <w:r>
        <w:t>Verschave</w:t>
      </w:r>
      <w:proofErr w:type="spellEnd"/>
      <w:r>
        <w:t xml:space="preserve"> et Yves </w:t>
      </w:r>
      <w:proofErr w:type="spellStart"/>
      <w:r>
        <w:t>Ferroul</w:t>
      </w:r>
      <w:proofErr w:type="spellEnd"/>
      <w:r>
        <w:t xml:space="preserve">, </w:t>
      </w:r>
      <w:r w:rsidRPr="00B227A3">
        <w:rPr>
          <w:i/>
          <w:iCs/>
        </w:rPr>
        <w:t>Le mariage d’amour n’a que 100 ans</w:t>
      </w:r>
      <w:r>
        <w:rPr>
          <w:i/>
          <w:iCs/>
        </w:rPr>
        <w:t>.</w:t>
      </w:r>
      <w:r w:rsidRPr="00B227A3">
        <w:rPr>
          <w:i/>
          <w:iCs/>
        </w:rPr>
        <w:t xml:space="preserve"> Une histoire du couple</w:t>
      </w:r>
      <w:r>
        <w:t>, Ed. Odile Jacob, Paris, 2015, p. 30ss.</w:t>
      </w:r>
    </w:p>
  </w:footnote>
  <w:footnote w:id="14">
    <w:p w14:paraId="65A95DA3" w14:textId="77777777" w:rsidR="00170D52" w:rsidRPr="00AC6ECF" w:rsidRDefault="00170D52" w:rsidP="00FB47A0">
      <w:pPr>
        <w:pStyle w:val="Notedebasdepage"/>
      </w:pPr>
      <w:r>
        <w:rPr>
          <w:rStyle w:val="Appelnotedebasdep"/>
        </w:rPr>
        <w:footnoteRef/>
      </w:r>
      <w:r>
        <w:t xml:space="preserve"> Matthieu 19,9-10.</w:t>
      </w:r>
    </w:p>
  </w:footnote>
  <w:footnote w:id="15">
    <w:p w14:paraId="2D7A1646" w14:textId="77777777" w:rsidR="00170D52" w:rsidRDefault="00170D52" w:rsidP="00F50267">
      <w:pPr>
        <w:pStyle w:val="Notedebasdepage"/>
      </w:pPr>
      <w:r>
        <w:rPr>
          <w:rStyle w:val="Appelnotedebasdep"/>
        </w:rPr>
        <w:footnoteRef/>
      </w:r>
      <w:r>
        <w:t xml:space="preserve"> </w:t>
      </w:r>
      <w:r w:rsidRPr="003E1B46">
        <w:t>Foucault</w:t>
      </w:r>
      <w:r>
        <w:t>, Michel</w:t>
      </w:r>
      <w:r w:rsidRPr="003E1B46">
        <w:t>,</w:t>
      </w:r>
      <w:r>
        <w:t xml:space="preserve"> </w:t>
      </w:r>
      <w:r w:rsidRPr="003E1B46">
        <w:rPr>
          <w:i/>
        </w:rPr>
        <w:t>Les aveux de la chair (Histoire de la sexualité 4)</w:t>
      </w:r>
      <w:r w:rsidRPr="003E1B46">
        <w:t>, Gallimard, Paris, 2018</w:t>
      </w:r>
      <w:r>
        <w:t>, p. 151.</w:t>
      </w:r>
    </w:p>
  </w:footnote>
  <w:footnote w:id="16">
    <w:p w14:paraId="3FB55006" w14:textId="77777777" w:rsidR="00170D52" w:rsidRDefault="00170D52" w:rsidP="003E1B46">
      <w:r>
        <w:rPr>
          <w:rStyle w:val="Appelnotedebasdep"/>
        </w:rPr>
        <w:footnoteRef/>
      </w:r>
      <w:r>
        <w:t xml:space="preserve"> Foucault, Michel, </w:t>
      </w:r>
      <w:r w:rsidRPr="003E1B46">
        <w:rPr>
          <w:i/>
        </w:rPr>
        <w:t>Idem</w:t>
      </w:r>
      <w:r>
        <w:t>, p. 151.</w:t>
      </w:r>
    </w:p>
  </w:footnote>
  <w:footnote w:id="17">
    <w:p w14:paraId="29CBD2CB" w14:textId="77777777" w:rsidR="00170D52" w:rsidRDefault="00170D52">
      <w:pPr>
        <w:pStyle w:val="Notedebasdepage"/>
      </w:pPr>
      <w:r>
        <w:rPr>
          <w:rStyle w:val="Appelnotedebasdep"/>
        </w:rPr>
        <w:footnoteRef/>
      </w:r>
      <w:r>
        <w:t xml:space="preserve"> Foucault, Michel, </w:t>
      </w:r>
      <w:r w:rsidRPr="003E1B46">
        <w:rPr>
          <w:i/>
        </w:rPr>
        <w:t>Idem</w:t>
      </w:r>
      <w:r>
        <w:t>, p. 152.</w:t>
      </w:r>
    </w:p>
  </w:footnote>
  <w:footnote w:id="18">
    <w:p w14:paraId="0B627CB5" w14:textId="77777777" w:rsidR="00170D52" w:rsidRDefault="00170D52">
      <w:pPr>
        <w:pStyle w:val="Notedebasdepage"/>
      </w:pPr>
      <w:r>
        <w:rPr>
          <w:rStyle w:val="Appelnotedebasdep"/>
        </w:rPr>
        <w:footnoteRef/>
      </w:r>
      <w:r>
        <w:t xml:space="preserve"> Foucault,</w:t>
      </w:r>
      <w:r w:rsidRPr="00172099">
        <w:t xml:space="preserve"> </w:t>
      </w:r>
      <w:r>
        <w:t xml:space="preserve">Michel, </w:t>
      </w:r>
      <w:r w:rsidRPr="00907BA7">
        <w:rPr>
          <w:i/>
        </w:rPr>
        <w:t>Idem</w:t>
      </w:r>
      <w:r>
        <w:t>, p. 42.</w:t>
      </w:r>
    </w:p>
  </w:footnote>
  <w:footnote w:id="19">
    <w:p w14:paraId="5C56DFC1" w14:textId="77777777" w:rsidR="00170D52" w:rsidRDefault="00170D52">
      <w:pPr>
        <w:pStyle w:val="Notedebasdepage"/>
      </w:pPr>
      <w:r>
        <w:rPr>
          <w:rStyle w:val="Appelnotedebasdep"/>
        </w:rPr>
        <w:footnoteRef/>
      </w:r>
      <w:r>
        <w:t xml:space="preserve"> Foucault, Michel, </w:t>
      </w:r>
      <w:r w:rsidRPr="00907BA7">
        <w:rPr>
          <w:i/>
        </w:rPr>
        <w:t>Idem</w:t>
      </w:r>
      <w:r>
        <w:t>, p. 43.</w:t>
      </w:r>
    </w:p>
  </w:footnote>
  <w:footnote w:id="20">
    <w:p w14:paraId="0BD2CB34" w14:textId="77777777" w:rsidR="00170D52" w:rsidRDefault="00170D52" w:rsidP="00A555B8">
      <w:pPr>
        <w:pStyle w:val="Notedebasdepage"/>
      </w:pPr>
      <w:r>
        <w:rPr>
          <w:rStyle w:val="Appelnotedebasdep"/>
        </w:rPr>
        <w:footnoteRef/>
      </w:r>
      <w:r>
        <w:t xml:space="preserve"> Foucault, Michel, </w:t>
      </w:r>
      <w:r w:rsidRPr="00907BA7">
        <w:rPr>
          <w:i/>
        </w:rPr>
        <w:t>Idem</w:t>
      </w:r>
      <w:r>
        <w:t>, p. 175.</w:t>
      </w:r>
    </w:p>
  </w:footnote>
  <w:footnote w:id="21">
    <w:p w14:paraId="30CA466F" w14:textId="77777777" w:rsidR="00170D52" w:rsidRDefault="00170D52">
      <w:pPr>
        <w:pStyle w:val="Notedebasdepage"/>
      </w:pPr>
      <w:r>
        <w:rPr>
          <w:rStyle w:val="Appelnotedebasdep"/>
        </w:rPr>
        <w:footnoteRef/>
      </w:r>
      <w:r>
        <w:t xml:space="preserve"> Foucault, Michel, </w:t>
      </w:r>
      <w:r w:rsidRPr="00907BA7">
        <w:rPr>
          <w:i/>
        </w:rPr>
        <w:t>Idem</w:t>
      </w:r>
      <w:r>
        <w:t>, p. 175.</w:t>
      </w:r>
    </w:p>
  </w:footnote>
  <w:footnote w:id="22">
    <w:p w14:paraId="5AFCE12C" w14:textId="77777777" w:rsidR="00170D52" w:rsidRDefault="00170D52" w:rsidP="00E551E5">
      <w:r>
        <w:rPr>
          <w:rStyle w:val="Appelnotedebasdep"/>
        </w:rPr>
        <w:footnoteRef/>
      </w:r>
      <w:r>
        <w:t xml:space="preserve"> </w:t>
      </w:r>
      <w:r w:rsidRPr="00DD2F0D">
        <w:rPr>
          <w:rFonts w:asciiTheme="minorHAnsi" w:hAnsiTheme="minorHAnsi"/>
        </w:rPr>
        <w:t xml:space="preserve">Foucault, Michel, Idem, p. 150. Le premier texte figure en 1 Corinthiens 7,1 ; la citation d’Athénagore est tirée de </w:t>
      </w:r>
      <w:proofErr w:type="spellStart"/>
      <w:r w:rsidRPr="00DD2F0D">
        <w:rPr>
          <w:rFonts w:asciiTheme="minorHAnsi" w:hAnsiTheme="minorHAnsi"/>
        </w:rPr>
        <w:t>Legatio</w:t>
      </w:r>
      <w:proofErr w:type="spellEnd"/>
      <w:r w:rsidRPr="00DD2F0D">
        <w:rPr>
          <w:rFonts w:asciiTheme="minorHAnsi" w:hAnsiTheme="minorHAnsi"/>
        </w:rPr>
        <w:t xml:space="preserve">, chap. XXXIII ; celle de Tertullien, de De </w:t>
      </w:r>
      <w:proofErr w:type="spellStart"/>
      <w:r w:rsidRPr="00DD2F0D">
        <w:rPr>
          <w:rFonts w:asciiTheme="minorHAnsi" w:hAnsiTheme="minorHAnsi"/>
        </w:rPr>
        <w:t>resurrectione</w:t>
      </w:r>
      <w:proofErr w:type="spellEnd"/>
      <w:r w:rsidRPr="00DD2F0D">
        <w:rPr>
          <w:rFonts w:asciiTheme="minorHAnsi" w:hAnsiTheme="minorHAnsi"/>
        </w:rPr>
        <w:t xml:space="preserve"> </w:t>
      </w:r>
      <w:proofErr w:type="spellStart"/>
      <w:r w:rsidRPr="00DD2F0D">
        <w:rPr>
          <w:rFonts w:asciiTheme="minorHAnsi" w:hAnsiTheme="minorHAnsi"/>
        </w:rPr>
        <w:t>carnis</w:t>
      </w:r>
      <w:proofErr w:type="spellEnd"/>
      <w:r w:rsidRPr="00DD2F0D">
        <w:rPr>
          <w:rFonts w:asciiTheme="minorHAnsi" w:hAnsiTheme="minorHAnsi"/>
        </w:rPr>
        <w:t xml:space="preserve">, LXI ; celle d’Ambroise, de la lettre 18 (ad </w:t>
      </w:r>
      <w:proofErr w:type="spellStart"/>
      <w:r w:rsidRPr="00DD2F0D">
        <w:rPr>
          <w:rFonts w:asciiTheme="minorHAnsi" w:hAnsiTheme="minorHAnsi"/>
        </w:rPr>
        <w:t>Valentianum</w:t>
      </w:r>
      <w:proofErr w:type="spellEnd"/>
      <w:r w:rsidRPr="00DD2F0D">
        <w:rPr>
          <w:rFonts w:asciiTheme="minorHAnsi" w:hAnsiTheme="minorHAnsi"/>
        </w:rPr>
        <w:t>).</w:t>
      </w:r>
    </w:p>
  </w:footnote>
  <w:footnote w:id="23">
    <w:p w14:paraId="32572E73" w14:textId="77777777" w:rsidR="00170D52" w:rsidRDefault="00170D52">
      <w:pPr>
        <w:pStyle w:val="Notedebasdepage"/>
      </w:pPr>
      <w:r>
        <w:rPr>
          <w:rStyle w:val="Appelnotedebasdep"/>
        </w:rPr>
        <w:footnoteRef/>
      </w:r>
      <w:r>
        <w:t xml:space="preserve"> Foucault, Michel, </w:t>
      </w:r>
      <w:r w:rsidRPr="00907BA7">
        <w:rPr>
          <w:i/>
        </w:rPr>
        <w:t>Idem</w:t>
      </w:r>
      <w:r>
        <w:t>, p. 157.</w:t>
      </w:r>
    </w:p>
  </w:footnote>
  <w:footnote w:id="24">
    <w:p w14:paraId="559DC6F8" w14:textId="77777777" w:rsidR="00170D52" w:rsidRDefault="00170D52" w:rsidP="00A95DF7">
      <w:r>
        <w:rPr>
          <w:rStyle w:val="Appelnotedebasdep"/>
        </w:rPr>
        <w:footnoteRef/>
      </w:r>
      <w:r>
        <w:t xml:space="preserve"> </w:t>
      </w:r>
      <w:r w:rsidRPr="00DD2F0D">
        <w:rPr>
          <w:rFonts w:asciiTheme="minorHAnsi" w:hAnsiTheme="minorHAnsi"/>
        </w:rPr>
        <w:t>Campagna, Norbert. « Nature ou dignité : quel critère pour l'éthique sexuelle ? », </w:t>
      </w:r>
      <w:r w:rsidRPr="00DD2F0D">
        <w:rPr>
          <w:rFonts w:asciiTheme="minorHAnsi" w:hAnsiTheme="minorHAnsi"/>
          <w:i/>
        </w:rPr>
        <w:t>Revue d'éthique et de théologie morale</w:t>
      </w:r>
      <w:r w:rsidRPr="00DD2F0D">
        <w:rPr>
          <w:rFonts w:asciiTheme="minorHAnsi" w:hAnsiTheme="minorHAnsi"/>
        </w:rPr>
        <w:t>, vol. 261, no. HS, 2010, p. 163.</w:t>
      </w:r>
    </w:p>
  </w:footnote>
  <w:footnote w:id="25">
    <w:p w14:paraId="20E70617" w14:textId="77777777" w:rsidR="00170D52" w:rsidRDefault="00170D52" w:rsidP="00A95DF7">
      <w:pPr>
        <w:pStyle w:val="Notedebasdepage"/>
      </w:pPr>
      <w:r>
        <w:rPr>
          <w:rStyle w:val="Appelnotedebasdep"/>
        </w:rPr>
        <w:footnoteRef/>
      </w:r>
      <w:r>
        <w:t xml:space="preserve"> Campagna, </w:t>
      </w:r>
      <w:r w:rsidRPr="001F083F">
        <w:rPr>
          <w:i/>
        </w:rPr>
        <w:t>Idem</w:t>
      </w:r>
      <w:r>
        <w:t>, p. 165.</w:t>
      </w:r>
    </w:p>
  </w:footnote>
  <w:footnote w:id="26">
    <w:p w14:paraId="59E16CB5" w14:textId="322F63AF" w:rsidR="00170D52" w:rsidRDefault="00170D52" w:rsidP="00B516DB">
      <w:r>
        <w:rPr>
          <w:rStyle w:val="Appelnotedebasdep"/>
        </w:rPr>
        <w:footnoteRef/>
      </w:r>
      <w:r>
        <w:t xml:space="preserve"> </w:t>
      </w:r>
      <w:r w:rsidRPr="00DD2F0D">
        <w:t>Houziaux, A., « L’activité sexuelle est-elle indigne ? », In : Idem, La Liberté sexuelle jusqu’où ?, Ed. de l’Atelier, Paris, 2005, p. 12, cité par Campagna, Idem, p. 164.</w:t>
      </w:r>
    </w:p>
  </w:footnote>
  <w:footnote w:id="27">
    <w:p w14:paraId="3814391E" w14:textId="77777777" w:rsidR="00170D52" w:rsidRPr="008E2F16" w:rsidRDefault="00170D52" w:rsidP="00A95DF7">
      <w:pPr>
        <w:pStyle w:val="Notedebasdepage"/>
      </w:pPr>
      <w:r>
        <w:rPr>
          <w:rStyle w:val="Appelnotedebasdep"/>
        </w:rPr>
        <w:footnoteRef/>
      </w:r>
      <w:r w:rsidRPr="008E2F16">
        <w:t xml:space="preserve"> Galates 5,14-24</w:t>
      </w:r>
      <w:r>
        <w:t>.</w:t>
      </w:r>
    </w:p>
  </w:footnote>
  <w:footnote w:id="28">
    <w:p w14:paraId="7ADFF3CF" w14:textId="77777777" w:rsidR="00170D52" w:rsidRPr="00050878" w:rsidRDefault="00170D52" w:rsidP="009E009A">
      <w:pPr>
        <w:pStyle w:val="Notedebasdepage"/>
      </w:pPr>
      <w:r>
        <w:rPr>
          <w:rStyle w:val="Appelnotedebasdep"/>
        </w:rPr>
        <w:footnoteRef/>
      </w:r>
      <w:r>
        <w:t xml:space="preserve"> Genèse 2,24, Matthieu 19,5, Marc 10,7, Éphésiens 5,31.</w:t>
      </w:r>
    </w:p>
  </w:footnote>
  <w:footnote w:id="29">
    <w:p w14:paraId="7C994A13" w14:textId="77777777" w:rsidR="00170D52" w:rsidRDefault="00170D52" w:rsidP="009E009A">
      <w:pPr>
        <w:pStyle w:val="Notedebasdepage"/>
      </w:pPr>
      <w:r>
        <w:rPr>
          <w:rStyle w:val="Appelnotedebasdep"/>
        </w:rPr>
        <w:footnoteRef/>
      </w:r>
      <w:r>
        <w:t xml:space="preserve"> Matthieu 19,3-12.</w:t>
      </w:r>
    </w:p>
  </w:footnote>
  <w:footnote w:id="30">
    <w:p w14:paraId="1FBBC11A" w14:textId="77777777" w:rsidR="00170D52" w:rsidRDefault="00170D52" w:rsidP="00962AC7">
      <w:pPr>
        <w:pStyle w:val="Notedebasdepage"/>
      </w:pPr>
      <w:r>
        <w:rPr>
          <w:rStyle w:val="Appelnotedebasdep"/>
        </w:rPr>
        <w:footnoteRef/>
      </w:r>
      <w:r>
        <w:t xml:space="preserve"> Jean 4,6-42.</w:t>
      </w:r>
    </w:p>
  </w:footnote>
  <w:footnote w:id="31">
    <w:p w14:paraId="00EBC237" w14:textId="77777777" w:rsidR="00170D52" w:rsidRDefault="00170D52" w:rsidP="009E009A">
      <w:pPr>
        <w:pStyle w:val="Notedebasdepage"/>
      </w:pPr>
      <w:r>
        <w:rPr>
          <w:rStyle w:val="Appelnotedebasdep"/>
        </w:rPr>
        <w:footnoteRef/>
      </w:r>
      <w:r>
        <w:t xml:space="preserve"> Luc 8, 42-48.</w:t>
      </w:r>
    </w:p>
  </w:footnote>
  <w:footnote w:id="32">
    <w:p w14:paraId="6F865B32" w14:textId="77777777" w:rsidR="00170D52" w:rsidRPr="00680707" w:rsidRDefault="00170D52" w:rsidP="009E009A">
      <w:pPr>
        <w:pStyle w:val="Notedebasdepage"/>
      </w:pPr>
      <w:r>
        <w:rPr>
          <w:rStyle w:val="Appelnotedebasdep"/>
        </w:rPr>
        <w:footnoteRef/>
      </w:r>
      <w:r>
        <w:t xml:space="preserve"> Matthieu 5,28.</w:t>
      </w:r>
    </w:p>
  </w:footnote>
  <w:footnote w:id="33">
    <w:p w14:paraId="1065753E" w14:textId="77777777" w:rsidR="00170D52" w:rsidRDefault="00170D52" w:rsidP="009E009A">
      <w:pPr>
        <w:pStyle w:val="Notedebasdepage"/>
      </w:pPr>
      <w:r>
        <w:rPr>
          <w:rStyle w:val="Appelnotedebasdep"/>
        </w:rPr>
        <w:footnoteRef/>
      </w:r>
      <w:r>
        <w:t xml:space="preserve"> Matthieu 25,1-13.</w:t>
      </w:r>
    </w:p>
  </w:footnote>
  <w:footnote w:id="34">
    <w:p w14:paraId="1F4F9614" w14:textId="77777777" w:rsidR="00170D52" w:rsidRPr="004F6A4F" w:rsidRDefault="00170D52" w:rsidP="0092490A">
      <w:pPr>
        <w:pStyle w:val="Notedebasdepage"/>
      </w:pPr>
      <w:r>
        <w:rPr>
          <w:rStyle w:val="Appelnotedebasdep"/>
        </w:rPr>
        <w:footnoteRef/>
      </w:r>
      <w:r>
        <w:t xml:space="preserve"> Jean 8,4-11.</w:t>
      </w:r>
    </w:p>
  </w:footnote>
  <w:footnote w:id="35">
    <w:p w14:paraId="4B3D4CD7" w14:textId="77777777" w:rsidR="00170D52" w:rsidRPr="0054767F" w:rsidRDefault="00170D52" w:rsidP="009E009A">
      <w:pPr>
        <w:pStyle w:val="Notedebasdepage"/>
      </w:pPr>
      <w:r>
        <w:rPr>
          <w:rStyle w:val="Appelnotedebasdep"/>
        </w:rPr>
        <w:footnoteRef/>
      </w:r>
      <w:r>
        <w:t xml:space="preserve"> Matthieu 22,30.</w:t>
      </w:r>
    </w:p>
  </w:footnote>
  <w:footnote w:id="36">
    <w:p w14:paraId="09B9AA34" w14:textId="77777777" w:rsidR="00170D52" w:rsidRPr="00BC561D" w:rsidRDefault="00170D52" w:rsidP="009E009A">
      <w:pPr>
        <w:pStyle w:val="Notedebasdepage"/>
      </w:pPr>
      <w:r>
        <w:rPr>
          <w:rStyle w:val="Appelnotedebasdep"/>
        </w:rPr>
        <w:footnoteRef/>
      </w:r>
      <w:r>
        <w:t xml:space="preserve"> Matthieu 19,12.</w:t>
      </w:r>
    </w:p>
  </w:footnote>
  <w:footnote w:id="37">
    <w:p w14:paraId="32C3350E" w14:textId="77777777" w:rsidR="00170D52" w:rsidRPr="007A24D6" w:rsidRDefault="00170D52" w:rsidP="009E009A">
      <w:pPr>
        <w:pStyle w:val="Notedebasdepage"/>
      </w:pPr>
      <w:r>
        <w:rPr>
          <w:rStyle w:val="Appelnotedebasdep"/>
        </w:rPr>
        <w:footnoteRef/>
      </w:r>
      <w:r>
        <w:t xml:space="preserve"> Genèse 1,28.</w:t>
      </w:r>
    </w:p>
  </w:footnote>
  <w:footnote w:id="38">
    <w:p w14:paraId="05D71B5A" w14:textId="77777777" w:rsidR="00170D52" w:rsidRPr="002E7996" w:rsidRDefault="00170D52" w:rsidP="009E009A">
      <w:pPr>
        <w:pStyle w:val="Notedebasdepage"/>
      </w:pPr>
      <w:r>
        <w:rPr>
          <w:rStyle w:val="Appelnotedebasdep"/>
        </w:rPr>
        <w:footnoteRef/>
      </w:r>
      <w:r>
        <w:t xml:space="preserve"> Luc 11,27-28.</w:t>
      </w:r>
    </w:p>
  </w:footnote>
  <w:footnote w:id="39">
    <w:p w14:paraId="28410731" w14:textId="77777777" w:rsidR="00170D52" w:rsidRPr="00B36A5B" w:rsidRDefault="00170D52" w:rsidP="009E009A">
      <w:pPr>
        <w:pStyle w:val="Notedebasdepage"/>
      </w:pPr>
      <w:r>
        <w:rPr>
          <w:rStyle w:val="Appelnotedebasdep"/>
        </w:rPr>
        <w:footnoteRef/>
      </w:r>
      <w:r>
        <w:t xml:space="preserve"> Luc 23,29.</w:t>
      </w:r>
    </w:p>
  </w:footnote>
  <w:footnote w:id="40">
    <w:p w14:paraId="61BD9ED1" w14:textId="77777777" w:rsidR="00170D52" w:rsidRPr="004A7740" w:rsidRDefault="00170D52" w:rsidP="005F0048">
      <w:pPr>
        <w:pStyle w:val="Notedebasdepage"/>
      </w:pPr>
      <w:r>
        <w:rPr>
          <w:rStyle w:val="Appelnotedebasdep"/>
        </w:rPr>
        <w:footnoteRef/>
      </w:r>
      <w:r w:rsidRPr="004A7740">
        <w:t xml:space="preserve"> Matthieu 8,5-13.</w:t>
      </w:r>
    </w:p>
  </w:footnote>
  <w:footnote w:id="41">
    <w:p w14:paraId="4282A4B9" w14:textId="77777777" w:rsidR="00170D52" w:rsidRPr="00A609DC" w:rsidRDefault="00170D52" w:rsidP="005F0048">
      <w:pPr>
        <w:pStyle w:val="Notedebasdepage"/>
      </w:pPr>
      <w:r>
        <w:rPr>
          <w:rStyle w:val="Appelnotedebasdep"/>
        </w:rPr>
        <w:footnoteRef/>
      </w:r>
      <w:r w:rsidRPr="00A609DC">
        <w:t xml:space="preserve"> Lavigno</w:t>
      </w:r>
      <w:r>
        <w:t>t</w:t>
      </w:r>
      <w:r w:rsidRPr="00A609DC">
        <w:t>te,</w:t>
      </w:r>
      <w:r>
        <w:t xml:space="preserve"> Stéphane,</w:t>
      </w:r>
      <w:r w:rsidRPr="00A609DC">
        <w:t xml:space="preserve"> </w:t>
      </w:r>
      <w:r>
        <w:t>« </w:t>
      </w:r>
      <w:r w:rsidRPr="00A609DC">
        <w:t>Luc 7,1-10 : Au-de</w:t>
      </w:r>
      <w:r>
        <w:t xml:space="preserve">là du digne et de l’indigne », In : </w:t>
      </w:r>
      <w:r w:rsidRPr="00A609DC">
        <w:rPr>
          <w:i/>
        </w:rPr>
        <w:t>Lire et dire</w:t>
      </w:r>
      <w:r>
        <w:t xml:space="preserve"> 124 (2020), p. 28-38, ici p. 31-32.</w:t>
      </w:r>
    </w:p>
  </w:footnote>
  <w:footnote w:id="42">
    <w:p w14:paraId="28F61D28" w14:textId="77777777" w:rsidR="00170D52" w:rsidRPr="005B664F" w:rsidRDefault="00170D52" w:rsidP="003150C4">
      <w:pPr>
        <w:pStyle w:val="Notedebasdepage"/>
      </w:pPr>
      <w:r>
        <w:rPr>
          <w:rStyle w:val="Appelnotedebasdep"/>
        </w:rPr>
        <w:footnoteRef/>
      </w:r>
      <w:r>
        <w:t xml:space="preserve"> </w:t>
      </w:r>
      <w:r w:rsidRPr="00385101">
        <w:t>Eunuque vient du grec « </w:t>
      </w:r>
      <w:proofErr w:type="spellStart"/>
      <w:r w:rsidRPr="00385101">
        <w:t>eun</w:t>
      </w:r>
      <w:r>
        <w:t>o</w:t>
      </w:r>
      <w:r w:rsidRPr="00385101">
        <w:t>ukhos</w:t>
      </w:r>
      <w:proofErr w:type="spellEnd"/>
      <w:r w:rsidRPr="00385101">
        <w:t> » signifiant « gardien du lit nuptial ».</w:t>
      </w:r>
    </w:p>
  </w:footnote>
  <w:footnote w:id="43">
    <w:p w14:paraId="04C95A1B" w14:textId="77777777" w:rsidR="00170D52" w:rsidRPr="00DD2F0D" w:rsidRDefault="00170D52" w:rsidP="00385101">
      <w:pPr>
        <w:rPr>
          <w:rFonts w:asciiTheme="minorHAnsi" w:hAnsiTheme="minorHAnsi"/>
          <w:lang w:val="en-US"/>
        </w:rPr>
      </w:pPr>
      <w:r>
        <w:rPr>
          <w:rStyle w:val="Appelnotedebasdep"/>
        </w:rPr>
        <w:footnoteRef/>
      </w:r>
      <w:r w:rsidRPr="00385101">
        <w:rPr>
          <w:lang w:val="en-US"/>
        </w:rPr>
        <w:t xml:space="preserve"> </w:t>
      </w:r>
      <w:r w:rsidRPr="00DD2F0D">
        <w:rPr>
          <w:rFonts w:asciiTheme="minorHAnsi" w:hAnsiTheme="minorHAnsi"/>
          <w:lang w:val="en-US"/>
        </w:rPr>
        <w:t xml:space="preserve">Dans ce chapitre, je m’inspire essentiellement de l’article de Levine, Amy-Jill, « The Earth Moved : Jesus, Sex, and Eschatology », In : Ed. J.S. </w:t>
      </w:r>
      <w:proofErr w:type="spellStart"/>
      <w:r w:rsidRPr="00DD2F0D">
        <w:rPr>
          <w:rFonts w:asciiTheme="minorHAnsi" w:hAnsiTheme="minorHAnsi"/>
          <w:lang w:val="en-US"/>
        </w:rPr>
        <w:t>Kloppenborg</w:t>
      </w:r>
      <w:proofErr w:type="spellEnd"/>
      <w:r w:rsidRPr="00DD2F0D">
        <w:rPr>
          <w:rFonts w:asciiTheme="minorHAnsi" w:hAnsiTheme="minorHAnsi"/>
          <w:lang w:val="en-US"/>
        </w:rPr>
        <w:t xml:space="preserve"> with J.W. </w:t>
      </w:r>
      <w:proofErr w:type="spellStart"/>
      <w:r w:rsidRPr="00DD2F0D">
        <w:rPr>
          <w:rFonts w:asciiTheme="minorHAnsi" w:hAnsiTheme="minorHAnsi"/>
          <w:lang w:val="en-US"/>
        </w:rPr>
        <w:t>Marschall</w:t>
      </w:r>
      <w:proofErr w:type="spellEnd"/>
      <w:r w:rsidRPr="00DD2F0D">
        <w:rPr>
          <w:rFonts w:asciiTheme="minorHAnsi" w:hAnsiTheme="minorHAnsi"/>
          <w:lang w:val="en-US"/>
        </w:rPr>
        <w:t xml:space="preserve">, </w:t>
      </w:r>
      <w:r w:rsidRPr="00DD2F0D">
        <w:rPr>
          <w:rFonts w:asciiTheme="minorHAnsi" w:hAnsiTheme="minorHAnsi"/>
          <w:i/>
          <w:iCs/>
          <w:lang w:val="en-US"/>
        </w:rPr>
        <w:t>Apocalypticism, Anti-Semitism and the Historical Jesus. Subtexts in Criticism</w:t>
      </w:r>
      <w:r w:rsidRPr="00DD2F0D">
        <w:rPr>
          <w:rFonts w:asciiTheme="minorHAnsi" w:hAnsiTheme="minorHAnsi"/>
          <w:lang w:val="en-US"/>
        </w:rPr>
        <w:t xml:space="preserve"> (JSNT SS 275), T&amp;T Clark, London and New York, 2005, p. 83-97.</w:t>
      </w:r>
    </w:p>
  </w:footnote>
  <w:footnote w:id="44">
    <w:p w14:paraId="3B9277BB" w14:textId="1C0724A4" w:rsidR="00170D52" w:rsidRPr="00C2337A" w:rsidRDefault="00170D52" w:rsidP="003150C4">
      <w:pPr>
        <w:rPr>
          <w:rFonts w:eastAsia="Calibri"/>
          <w:lang w:val="fr-FR"/>
        </w:rPr>
      </w:pPr>
      <w:r>
        <w:rPr>
          <w:rStyle w:val="Appelnotedebasdep"/>
        </w:rPr>
        <w:footnoteRef/>
      </w:r>
      <w:r>
        <w:t xml:space="preserve"> </w:t>
      </w:r>
      <w:r w:rsidRPr="00DD2F0D">
        <w:rPr>
          <w:rFonts w:asciiTheme="minorHAnsi" w:eastAsia="Calibri" w:hAnsiTheme="minorHAnsi"/>
          <w:lang w:val="fr-FR"/>
        </w:rPr>
        <w:t>Cardini, Franco, </w:t>
      </w:r>
      <w:proofErr w:type="spellStart"/>
      <w:r w:rsidRPr="00DD2F0D">
        <w:rPr>
          <w:rFonts w:asciiTheme="minorHAnsi" w:eastAsia="Calibri" w:hAnsiTheme="minorHAnsi"/>
          <w:i/>
          <w:lang w:val="fr-FR"/>
        </w:rPr>
        <w:t>Universo</w:t>
      </w:r>
      <w:proofErr w:type="spellEnd"/>
      <w:r w:rsidRPr="00DD2F0D">
        <w:rPr>
          <w:rFonts w:asciiTheme="minorHAnsi" w:eastAsia="Calibri" w:hAnsiTheme="minorHAnsi"/>
          <w:i/>
          <w:lang w:val="fr-FR"/>
        </w:rPr>
        <w:t xml:space="preserve"> </w:t>
      </w:r>
      <w:proofErr w:type="spellStart"/>
      <w:r w:rsidRPr="00DD2F0D">
        <w:rPr>
          <w:rFonts w:asciiTheme="minorHAnsi" w:eastAsia="Calibri" w:hAnsiTheme="minorHAnsi"/>
          <w:i/>
          <w:lang w:val="fr-FR"/>
        </w:rPr>
        <w:t>del</w:t>
      </w:r>
      <w:proofErr w:type="spellEnd"/>
      <w:r w:rsidRPr="00DD2F0D">
        <w:rPr>
          <w:rFonts w:asciiTheme="minorHAnsi" w:eastAsia="Calibri" w:hAnsiTheme="minorHAnsi"/>
          <w:i/>
          <w:lang w:val="fr-FR"/>
        </w:rPr>
        <w:t xml:space="preserve"> corpo</w:t>
      </w:r>
      <w:r w:rsidRPr="00DD2F0D">
        <w:rPr>
          <w:rFonts w:asciiTheme="minorHAnsi" w:eastAsia="Calibri" w:hAnsiTheme="minorHAnsi"/>
          <w:lang w:val="fr-FR"/>
        </w:rPr>
        <w:t xml:space="preserve">, </w:t>
      </w:r>
      <w:proofErr w:type="spellStart"/>
      <w:r w:rsidRPr="00DD2F0D">
        <w:rPr>
          <w:rFonts w:asciiTheme="minorHAnsi" w:eastAsia="Calibri" w:hAnsiTheme="minorHAnsi"/>
          <w:lang w:val="fr-FR"/>
        </w:rPr>
        <w:t>Treccani</w:t>
      </w:r>
      <w:proofErr w:type="spellEnd"/>
      <w:r w:rsidRPr="00DD2F0D">
        <w:rPr>
          <w:rFonts w:asciiTheme="minorHAnsi" w:eastAsia="Calibri" w:hAnsiTheme="minorHAnsi"/>
          <w:lang w:val="fr-FR"/>
        </w:rPr>
        <w:t>, 1999, alla voce "</w:t>
      </w:r>
      <w:proofErr w:type="spellStart"/>
      <w:r w:rsidRPr="00DD2F0D">
        <w:rPr>
          <w:rFonts w:asciiTheme="minorHAnsi" w:eastAsia="Calibri" w:hAnsiTheme="minorHAnsi"/>
          <w:lang w:val="fr-FR"/>
        </w:rPr>
        <w:t>Eunuco</w:t>
      </w:r>
      <w:proofErr w:type="spellEnd"/>
      <w:r w:rsidRPr="00DD2F0D">
        <w:rPr>
          <w:rFonts w:asciiTheme="minorHAnsi" w:eastAsia="Calibri" w:hAnsiTheme="minorHAnsi"/>
          <w:lang w:val="fr-FR"/>
        </w:rPr>
        <w:t xml:space="preserve">", </w:t>
      </w:r>
      <w:r w:rsidRPr="00DD2F0D">
        <w:rPr>
          <w:rFonts w:asciiTheme="minorHAnsi" w:eastAsia="Calibri" w:hAnsiTheme="minorHAnsi" w:cs="Calibri Light"/>
          <w:lang w:val="fr-FR"/>
        </w:rPr>
        <w:t>[</w:t>
      </w:r>
      <w:hyperlink r:id="rId1" w:history="1">
        <w:r w:rsidRPr="00DD2F0D">
          <w:rPr>
            <w:rStyle w:val="Lienhypertexte"/>
            <w:rFonts w:asciiTheme="minorHAnsi" w:eastAsia="Calibri" w:hAnsiTheme="minorHAnsi"/>
            <w:lang w:val="fr-FR"/>
          </w:rPr>
          <w:t>http://www.treccani.it/enciclopedia/eunuco_(Universo-del-Corpo) ,</w:t>
        </w:r>
      </w:hyperlink>
      <w:r w:rsidRPr="00DD2F0D">
        <w:rPr>
          <w:rFonts w:asciiTheme="minorHAnsi" w:eastAsia="Calibri" w:hAnsiTheme="minorHAnsi"/>
          <w:lang w:val="fr-FR"/>
        </w:rPr>
        <w:t xml:space="preserve">  consulté le </w:t>
      </w:r>
      <w:r>
        <w:rPr>
          <w:rFonts w:asciiTheme="minorHAnsi" w:eastAsia="Calibri" w:hAnsiTheme="minorHAnsi"/>
          <w:lang w:val="fr-FR"/>
        </w:rPr>
        <w:t>12 octobre 2020</w:t>
      </w:r>
      <w:r w:rsidRPr="00DD2F0D">
        <w:rPr>
          <w:rFonts w:asciiTheme="minorHAnsi" w:eastAsia="Calibri" w:hAnsiTheme="minorHAnsi" w:cs="Calibri Light"/>
          <w:lang w:val="fr-FR"/>
        </w:rPr>
        <w:t>]</w:t>
      </w:r>
      <w:r w:rsidRPr="00C2337A">
        <w:rPr>
          <w:rFonts w:eastAsia="Calibri" w:cs="Calibri Light"/>
          <w:lang w:val="fr-FR"/>
        </w:rPr>
        <w:t xml:space="preserve"> </w:t>
      </w:r>
    </w:p>
  </w:footnote>
  <w:footnote w:id="45">
    <w:p w14:paraId="7D080411" w14:textId="77777777" w:rsidR="00170D52" w:rsidRPr="00A94A70" w:rsidRDefault="00170D52" w:rsidP="003150C4">
      <w:pPr>
        <w:pStyle w:val="Notedebasdepage"/>
        <w:rPr>
          <w:lang w:val="en-US"/>
        </w:rPr>
      </w:pPr>
      <w:r>
        <w:rPr>
          <w:rStyle w:val="Appelnotedebasdep"/>
        </w:rPr>
        <w:footnoteRef/>
      </w:r>
      <w:r w:rsidRPr="00A94A70">
        <w:rPr>
          <w:lang w:val="en-US"/>
        </w:rPr>
        <w:t xml:space="preserve"> Ringrose, Kathry</w:t>
      </w:r>
      <w:r>
        <w:rPr>
          <w:lang w:val="en-US"/>
        </w:rPr>
        <w:t>n</w:t>
      </w:r>
      <w:r>
        <w:rPr>
          <w:lang w:val="de-CH"/>
        </w:rPr>
        <w:t xml:space="preserve">, </w:t>
      </w:r>
      <w:r w:rsidRPr="001F01FE">
        <w:rPr>
          <w:lang w:val="de-CH"/>
        </w:rPr>
        <w:t>«</w:t>
      </w:r>
      <w:r>
        <w:rPr>
          <w:lang w:val="de-CH"/>
        </w:rPr>
        <w:t xml:space="preserve"> </w:t>
      </w:r>
      <w:r w:rsidRPr="00A94A70">
        <w:rPr>
          <w:lang w:val="en-US"/>
        </w:rPr>
        <w:t>Eunuchs in Historical Perspective</w:t>
      </w:r>
      <w:r>
        <w:rPr>
          <w:lang w:val="en-US"/>
        </w:rPr>
        <w:t xml:space="preserve"> </w:t>
      </w:r>
      <w:r w:rsidRPr="00344447">
        <w:rPr>
          <w:lang w:val="en-US"/>
        </w:rPr>
        <w:t>»</w:t>
      </w:r>
      <w:r w:rsidRPr="00A94A70">
        <w:rPr>
          <w:lang w:val="en-US"/>
        </w:rPr>
        <w:t xml:space="preserve">, </w:t>
      </w:r>
      <w:r w:rsidRPr="00344447">
        <w:rPr>
          <w:i/>
          <w:iCs/>
          <w:lang w:val="en-US"/>
        </w:rPr>
        <w:t>History Compass</w:t>
      </w:r>
      <w:r w:rsidRPr="00A94A70">
        <w:rPr>
          <w:lang w:val="en-US"/>
        </w:rPr>
        <w:t xml:space="preserve"> 5/2, 2007, p. 498</w:t>
      </w:r>
      <w:r>
        <w:rPr>
          <w:lang w:val="en-US"/>
        </w:rPr>
        <w:t>.</w:t>
      </w:r>
    </w:p>
  </w:footnote>
  <w:footnote w:id="46">
    <w:p w14:paraId="3790F6CA" w14:textId="77777777" w:rsidR="00170D52" w:rsidRPr="00C2337A" w:rsidRDefault="00170D52" w:rsidP="00DD2F0D">
      <w:pPr>
        <w:pStyle w:val="Notedebasdepage"/>
        <w:rPr>
          <w:rFonts w:eastAsia="Calibri"/>
          <w:bCs/>
          <w:lang w:val="en-US"/>
        </w:rPr>
      </w:pPr>
      <w:r w:rsidRPr="00DC31E2">
        <w:rPr>
          <w:vertAlign w:val="superscript"/>
        </w:rPr>
        <w:footnoteRef/>
      </w:r>
      <w:r w:rsidRPr="00D733EE">
        <w:rPr>
          <w:lang w:val="en-US"/>
        </w:rPr>
        <w:t xml:space="preserve"> </w:t>
      </w:r>
      <w:r w:rsidRPr="00DD2F0D">
        <w:rPr>
          <w:lang w:val="en-US"/>
        </w:rPr>
        <w:t>Llewelyn, Stephen R., Gareth J. Wearne, Bianca L. Sanderson (éd), « Guarding Entry to the Kingdom : The Place of Eunuchs in Mt. 19,12 », In : Study of the Historical Jesus, Vol.10(3), 2012, p. 228-246.</w:t>
      </w:r>
    </w:p>
  </w:footnote>
  <w:footnote w:id="47">
    <w:p w14:paraId="4F586B8A" w14:textId="77777777" w:rsidR="00170D52" w:rsidRPr="002B2D4C" w:rsidRDefault="00170D52" w:rsidP="00DD2F0D">
      <w:pPr>
        <w:pStyle w:val="Notedebasdepage"/>
      </w:pPr>
      <w:r>
        <w:rPr>
          <w:rStyle w:val="Appelnotedebasdep"/>
        </w:rPr>
        <w:footnoteRef/>
      </w:r>
      <w:r>
        <w:t xml:space="preserve"> </w:t>
      </w:r>
      <w:proofErr w:type="spellStart"/>
      <w:r w:rsidRPr="00DD2F0D">
        <w:t>Pennuto</w:t>
      </w:r>
      <w:proofErr w:type="spellEnd"/>
      <w:r w:rsidRPr="00DD2F0D">
        <w:t xml:space="preserve">, </w:t>
      </w:r>
      <w:proofErr w:type="spellStart"/>
      <w:r w:rsidRPr="00DD2F0D">
        <w:t>Concetta</w:t>
      </w:r>
      <w:proofErr w:type="spellEnd"/>
      <w:r w:rsidRPr="00DD2F0D">
        <w:t xml:space="preserve">, « ‟Il n’est pas sûr de laisser les eunuques surveiller les femmes”, Réflexions sur les eunuques à la Renaissance », In : </w:t>
      </w:r>
      <w:r w:rsidRPr="00DD2F0D">
        <w:rPr>
          <w:i/>
          <w:iCs/>
        </w:rPr>
        <w:t>Seizième Siècle</w:t>
      </w:r>
      <w:r w:rsidRPr="00DD2F0D">
        <w:t>, No 7, 2011, p. 112s.</w:t>
      </w:r>
    </w:p>
  </w:footnote>
  <w:footnote w:id="48">
    <w:p w14:paraId="0E2263E7" w14:textId="77777777" w:rsidR="00170D52" w:rsidRPr="00F251B3" w:rsidRDefault="00170D52" w:rsidP="00DD2F0D">
      <w:pPr>
        <w:pStyle w:val="Notedebasdepage"/>
        <w:rPr>
          <w:lang w:val="en-US"/>
        </w:rPr>
      </w:pPr>
      <w:r>
        <w:rPr>
          <w:rStyle w:val="Appelnotedebasdep"/>
        </w:rPr>
        <w:footnoteRef/>
      </w:r>
      <w:r w:rsidRPr="00A94A70">
        <w:rPr>
          <w:lang w:val="en-US"/>
        </w:rPr>
        <w:t xml:space="preserve"> Ringrose, Kathryn</w:t>
      </w:r>
      <w:r>
        <w:rPr>
          <w:lang w:val="en-US"/>
        </w:rPr>
        <w:t>,</w:t>
      </w:r>
      <w:r w:rsidRPr="00A94A70">
        <w:rPr>
          <w:lang w:val="en-US"/>
        </w:rPr>
        <w:t xml:space="preserve"> </w:t>
      </w:r>
      <w:r w:rsidRPr="001F01FE">
        <w:rPr>
          <w:lang w:val="de-CH"/>
        </w:rPr>
        <w:t xml:space="preserve">« </w:t>
      </w:r>
      <w:r w:rsidRPr="00A94A70">
        <w:rPr>
          <w:lang w:val="en-US"/>
        </w:rPr>
        <w:t>Living in the Shadows</w:t>
      </w:r>
      <w:r>
        <w:rPr>
          <w:lang w:val="en-US"/>
        </w:rPr>
        <w:t xml:space="preserve"> </w:t>
      </w:r>
      <w:r w:rsidRPr="00A94A70">
        <w:rPr>
          <w:lang w:val="en-US"/>
        </w:rPr>
        <w:t>: Eunuchs and Gender in Byzantium</w:t>
      </w:r>
      <w:r>
        <w:rPr>
          <w:lang w:val="en-US"/>
        </w:rPr>
        <w:t xml:space="preserve"> </w:t>
      </w:r>
      <w:r w:rsidRPr="002B2D4C">
        <w:rPr>
          <w:lang w:val="de-CH"/>
        </w:rPr>
        <w:t>»</w:t>
      </w:r>
      <w:r w:rsidRPr="00A94A70">
        <w:rPr>
          <w:lang w:val="en-US"/>
        </w:rPr>
        <w:t>,</w:t>
      </w:r>
      <w:r>
        <w:rPr>
          <w:lang w:val="en-US"/>
        </w:rPr>
        <w:t xml:space="preserve"> In :</w:t>
      </w:r>
      <w:r w:rsidRPr="00A94A70">
        <w:rPr>
          <w:lang w:val="en-US"/>
        </w:rPr>
        <w:t xml:space="preserve"> </w:t>
      </w:r>
      <w:proofErr w:type="spellStart"/>
      <w:r w:rsidRPr="00A94A70">
        <w:rPr>
          <w:lang w:val="en-US"/>
        </w:rPr>
        <w:t>Herdt</w:t>
      </w:r>
      <w:proofErr w:type="spellEnd"/>
      <w:r w:rsidRPr="00A94A70">
        <w:rPr>
          <w:lang w:val="en-US"/>
        </w:rPr>
        <w:t>,</w:t>
      </w:r>
      <w:r w:rsidRPr="00D733EE">
        <w:rPr>
          <w:lang w:val="en-US"/>
        </w:rPr>
        <w:t xml:space="preserve"> </w:t>
      </w:r>
      <w:r w:rsidRPr="00A94A70">
        <w:rPr>
          <w:lang w:val="en-US"/>
        </w:rPr>
        <w:t>Gilbert</w:t>
      </w:r>
      <w:r>
        <w:rPr>
          <w:lang w:val="en-US"/>
        </w:rPr>
        <w:t xml:space="preserve"> (éd.),</w:t>
      </w:r>
      <w:r w:rsidRPr="00A94A70">
        <w:rPr>
          <w:lang w:val="en-US"/>
        </w:rPr>
        <w:t> </w:t>
      </w:r>
      <w:r w:rsidRPr="00344447">
        <w:rPr>
          <w:i/>
          <w:iCs/>
          <w:lang w:val="en-US"/>
        </w:rPr>
        <w:t>Third Sex, Third Gender: Beyond Sexual Dimorphism in Culture and History</w:t>
      </w:r>
      <w:r w:rsidRPr="00A94A70">
        <w:rPr>
          <w:lang w:val="en-US"/>
        </w:rPr>
        <w:t xml:space="preserve">, </w:t>
      </w:r>
      <w:r w:rsidRPr="00F251B3">
        <w:rPr>
          <w:lang w:val="en-US"/>
        </w:rPr>
        <w:t>Zone Books,</w:t>
      </w:r>
      <w:r>
        <w:rPr>
          <w:lang w:val="en-US"/>
        </w:rPr>
        <w:t xml:space="preserve"> </w:t>
      </w:r>
      <w:r w:rsidRPr="00A94A70">
        <w:rPr>
          <w:lang w:val="en-US"/>
        </w:rPr>
        <w:t>New York</w:t>
      </w:r>
      <w:r>
        <w:rPr>
          <w:lang w:val="en-US"/>
        </w:rPr>
        <w:t>,</w:t>
      </w:r>
      <w:r w:rsidRPr="00F251B3">
        <w:rPr>
          <w:lang w:val="en-US"/>
        </w:rPr>
        <w:t xml:space="preserve"> 1996, p. 85-109</w:t>
      </w:r>
      <w:r>
        <w:rPr>
          <w:lang w:val="en-US"/>
        </w:rPr>
        <w:t>.</w:t>
      </w:r>
    </w:p>
  </w:footnote>
  <w:footnote w:id="49">
    <w:p w14:paraId="585F556E" w14:textId="77777777" w:rsidR="00170D52" w:rsidRPr="008A0169" w:rsidRDefault="00170D52" w:rsidP="003150C4">
      <w:pPr>
        <w:pStyle w:val="Notedebasdepage"/>
      </w:pPr>
      <w:r>
        <w:rPr>
          <w:rStyle w:val="Appelnotedebasdep"/>
        </w:rPr>
        <w:footnoteRef/>
      </w:r>
      <w:r w:rsidRPr="008A0169">
        <w:t xml:space="preserve"> Matthieu 19,12.</w:t>
      </w:r>
    </w:p>
  </w:footnote>
  <w:footnote w:id="50">
    <w:p w14:paraId="5C5D45DC" w14:textId="77777777" w:rsidR="00170D52" w:rsidRPr="008A0169" w:rsidRDefault="00170D52" w:rsidP="003150C4">
      <w:pPr>
        <w:pStyle w:val="Notedebasdepage"/>
      </w:pPr>
      <w:r>
        <w:rPr>
          <w:rStyle w:val="Appelnotedebasdep"/>
        </w:rPr>
        <w:footnoteRef/>
      </w:r>
      <w:r w:rsidRPr="008A0169">
        <w:t xml:space="preserve"> Voir </w:t>
      </w:r>
      <w:r w:rsidRPr="000C2681">
        <w:t>Mc Neill,</w:t>
      </w:r>
      <w:r>
        <w:t xml:space="preserve"> </w:t>
      </w:r>
      <w:r w:rsidRPr="000C2681">
        <w:t>John J.</w:t>
      </w:r>
      <w:r>
        <w:t>,</w:t>
      </w:r>
      <w:r w:rsidRPr="000C2681">
        <w:t xml:space="preserve"> </w:t>
      </w:r>
      <w:r w:rsidRPr="005742C9">
        <w:rPr>
          <w:i/>
        </w:rPr>
        <w:t>L’Église et l’homosexuel : un plaidoyer</w:t>
      </w:r>
      <w:r>
        <w:t xml:space="preserve">, Labor et Fides, Genève, 1982, </w:t>
      </w:r>
      <w:r w:rsidRPr="008A0169">
        <w:t>p. 66.</w:t>
      </w:r>
    </w:p>
  </w:footnote>
  <w:footnote w:id="51">
    <w:p w14:paraId="014DEE27" w14:textId="77777777" w:rsidR="00170D52" w:rsidRDefault="00170D52">
      <w:pPr>
        <w:pStyle w:val="Notedebasdepage"/>
      </w:pPr>
      <w:r>
        <w:rPr>
          <w:rStyle w:val="Appelnotedebasdep"/>
        </w:rPr>
        <w:footnoteRef/>
      </w:r>
      <w:r>
        <w:t xml:space="preserve"> </w:t>
      </w:r>
      <w:r w:rsidRPr="00D733EE">
        <w:t>J’utilise le terme d’homosensibilité pour insister sur l’orientation intérieure de la personne en matière d’affects, de sentiments et d’attirance sexuelle.</w:t>
      </w:r>
    </w:p>
  </w:footnote>
  <w:footnote w:id="52">
    <w:p w14:paraId="25B610DB" w14:textId="77777777" w:rsidR="00170D52" w:rsidRPr="00C85107" w:rsidRDefault="00170D52" w:rsidP="003150C4">
      <w:pPr>
        <w:pStyle w:val="Notedebasdepage"/>
      </w:pPr>
      <w:r w:rsidRPr="006A1ADE">
        <w:rPr>
          <w:rStyle w:val="Appelnotedebasdep"/>
        </w:rPr>
        <w:footnoteRef/>
      </w:r>
      <w:r w:rsidRPr="00C85107">
        <w:t xml:space="preserve"> Matthieu 19,12.</w:t>
      </w:r>
    </w:p>
  </w:footnote>
  <w:footnote w:id="53">
    <w:p w14:paraId="54B16E5C" w14:textId="77777777" w:rsidR="00170D52" w:rsidRPr="00D733EE" w:rsidRDefault="00170D52" w:rsidP="00D733EE">
      <w:r>
        <w:rPr>
          <w:rStyle w:val="Appelnotedebasdep"/>
        </w:rPr>
        <w:footnoteRef/>
      </w:r>
      <w:r w:rsidRPr="00D733EE">
        <w:t xml:space="preserve"> </w:t>
      </w:r>
      <w:r w:rsidRPr="000C2681">
        <w:t>Mc Neill,</w:t>
      </w:r>
      <w:r>
        <w:t xml:space="preserve"> </w:t>
      </w:r>
      <w:r w:rsidRPr="00D733EE">
        <w:rPr>
          <w:i/>
        </w:rPr>
        <w:t>Idem,</w:t>
      </w:r>
      <w:r w:rsidRPr="00D733EE">
        <w:t xml:space="preserve"> p. 65.</w:t>
      </w:r>
    </w:p>
  </w:footnote>
  <w:footnote w:id="54">
    <w:p w14:paraId="35E3ABBB" w14:textId="77777777" w:rsidR="00170D52" w:rsidRDefault="00170D52">
      <w:pPr>
        <w:pStyle w:val="Notedebasdepage"/>
      </w:pPr>
      <w:r>
        <w:rPr>
          <w:rStyle w:val="Appelnotedebasdep"/>
        </w:rPr>
        <w:footnoteRef/>
      </w:r>
      <w:r>
        <w:t xml:space="preserve"> Jean 13,25.</w:t>
      </w:r>
    </w:p>
  </w:footnote>
  <w:footnote w:id="55">
    <w:p w14:paraId="7A400118" w14:textId="77777777" w:rsidR="00170D52" w:rsidRPr="00C85107" w:rsidRDefault="00170D52">
      <w:pPr>
        <w:pStyle w:val="Notedebasdepage"/>
        <w:rPr>
          <w:lang w:val="en-US"/>
        </w:rPr>
      </w:pPr>
      <w:r>
        <w:rPr>
          <w:rStyle w:val="Appelnotedebasdep"/>
        </w:rPr>
        <w:footnoteRef/>
      </w:r>
      <w:r w:rsidRPr="00C85107">
        <w:rPr>
          <w:lang w:val="en-US"/>
        </w:rPr>
        <w:t xml:space="preserve"> Jean 19,26-27.</w:t>
      </w:r>
    </w:p>
  </w:footnote>
  <w:footnote w:id="56">
    <w:p w14:paraId="0476DF99" w14:textId="77777777" w:rsidR="00170D52" w:rsidRPr="00C85107" w:rsidRDefault="00170D52" w:rsidP="00E12E6C">
      <w:pPr>
        <w:pStyle w:val="Notedebasdepage"/>
        <w:rPr>
          <w:lang w:val="en-US"/>
        </w:rPr>
      </w:pPr>
      <w:r>
        <w:rPr>
          <w:rStyle w:val="Appelnotedebasdep"/>
        </w:rPr>
        <w:footnoteRef/>
      </w:r>
      <w:r w:rsidRPr="00C85107">
        <w:rPr>
          <w:lang w:val="en-US"/>
        </w:rPr>
        <w:t xml:space="preserve"> Matthieu 11,18-19 ; Luc 7,33-34.</w:t>
      </w:r>
    </w:p>
  </w:footnote>
  <w:footnote w:id="57">
    <w:p w14:paraId="5F6C9705" w14:textId="77777777" w:rsidR="00170D52" w:rsidRPr="00D733EE" w:rsidRDefault="00170D52" w:rsidP="00D733EE">
      <w:pPr>
        <w:rPr>
          <w:lang w:val="en-US"/>
        </w:rPr>
      </w:pPr>
      <w:r>
        <w:rPr>
          <w:rStyle w:val="Appelnotedebasdep"/>
        </w:rPr>
        <w:footnoteRef/>
      </w:r>
      <w:r w:rsidRPr="00D733EE">
        <w:rPr>
          <w:lang w:val="en-US"/>
        </w:rPr>
        <w:t xml:space="preserve"> Inspiré de </w:t>
      </w:r>
      <w:proofErr w:type="spellStart"/>
      <w:r>
        <w:rPr>
          <w:lang w:val="en-US"/>
        </w:rPr>
        <w:t>Martti</w:t>
      </w:r>
      <w:proofErr w:type="spellEnd"/>
      <w:r>
        <w:rPr>
          <w:lang w:val="en-US"/>
        </w:rPr>
        <w:t xml:space="preserve"> </w:t>
      </w:r>
      <w:proofErr w:type="spellStart"/>
      <w:r>
        <w:rPr>
          <w:lang w:val="en-US"/>
        </w:rPr>
        <w:t>Nissinen</w:t>
      </w:r>
      <w:proofErr w:type="spellEnd"/>
      <w:r>
        <w:rPr>
          <w:lang w:val="en-US"/>
        </w:rPr>
        <w:t xml:space="preserve">, </w:t>
      </w:r>
      <w:r>
        <w:rPr>
          <w:i/>
          <w:iCs/>
          <w:lang w:val="en-US"/>
        </w:rPr>
        <w:t>Homoeroticism in the Biblical World. A Historical Perspective</w:t>
      </w:r>
      <w:r>
        <w:rPr>
          <w:lang w:val="en-US"/>
        </w:rPr>
        <w:t xml:space="preserve">, trad. par </w:t>
      </w:r>
      <w:proofErr w:type="spellStart"/>
      <w:r>
        <w:rPr>
          <w:lang w:val="en-US"/>
        </w:rPr>
        <w:t>Kirsi</w:t>
      </w:r>
      <w:proofErr w:type="spellEnd"/>
      <w:r>
        <w:rPr>
          <w:lang w:val="en-US"/>
        </w:rPr>
        <w:t xml:space="preserve"> </w:t>
      </w:r>
      <w:proofErr w:type="spellStart"/>
      <w:r>
        <w:rPr>
          <w:lang w:val="en-US"/>
        </w:rPr>
        <w:t>Stjerna</w:t>
      </w:r>
      <w:proofErr w:type="spellEnd"/>
      <w:r>
        <w:rPr>
          <w:lang w:val="en-US"/>
        </w:rPr>
        <w:t>, Fortress Press, Minneapolis (MN), 1998</w:t>
      </w:r>
      <w:r w:rsidRPr="00D733EE">
        <w:rPr>
          <w:lang w:val="en-US"/>
        </w:rPr>
        <w:t>, p. 120-121.</w:t>
      </w:r>
    </w:p>
  </w:footnote>
  <w:footnote w:id="58">
    <w:p w14:paraId="63EA7B9F" w14:textId="77777777" w:rsidR="00170D52" w:rsidRDefault="00170D52" w:rsidP="009205E0">
      <w:pPr>
        <w:pStyle w:val="Notedebasdepage"/>
      </w:pPr>
      <w:r>
        <w:rPr>
          <w:rStyle w:val="Appelnotedebasdep"/>
        </w:rPr>
        <w:footnoteRef/>
      </w:r>
      <w:r>
        <w:t xml:space="preserve"> Luc 7,44-47.</w:t>
      </w:r>
    </w:p>
  </w:footnote>
  <w:footnote w:id="59">
    <w:p w14:paraId="359576AD" w14:textId="77777777" w:rsidR="00170D52" w:rsidRDefault="00170D52">
      <w:pPr>
        <w:pStyle w:val="Notedebasdepage"/>
      </w:pPr>
      <w:r>
        <w:rPr>
          <w:rStyle w:val="Appelnotedebasdep"/>
        </w:rPr>
        <w:footnoteRef/>
      </w:r>
      <w:r>
        <w:t xml:space="preserve"> Dans son film « Marie Madeleine », </w:t>
      </w:r>
      <w:r w:rsidRPr="00F65B9E">
        <w:t xml:space="preserve">le réalisateur australien </w:t>
      </w:r>
      <w:hyperlink r:id="rId2" w:history="1">
        <w:r w:rsidRPr="00F65B9E">
          <w:t>Garth Davis</w:t>
        </w:r>
      </w:hyperlink>
      <w:r w:rsidRPr="00F65B9E">
        <w:t xml:space="preserve"> la décrit </w:t>
      </w:r>
      <w:r>
        <w:t xml:space="preserve">comme n’ayant qu’un seul rêve : suivre ce prédicateur itinérant. </w:t>
      </w:r>
      <w:r w:rsidRPr="00F65B9E">
        <w:t>Au risque de décevoir son père</w:t>
      </w:r>
      <w:r>
        <w:t xml:space="preserve"> qui veut la marier</w:t>
      </w:r>
      <w:r w:rsidRPr="00F65B9E">
        <w:t xml:space="preserve"> et toute sa famille, elle s’enfuit pour aller retrouver Jésus et ses disciples..</w:t>
      </w:r>
    </w:p>
  </w:footnote>
  <w:footnote w:id="60">
    <w:p w14:paraId="41F6A49D" w14:textId="77777777" w:rsidR="00170D52" w:rsidRDefault="00170D52">
      <w:pPr>
        <w:pStyle w:val="Notedebasdepage"/>
      </w:pPr>
      <w:r>
        <w:rPr>
          <w:rStyle w:val="Appelnotedebasdep"/>
        </w:rPr>
        <w:footnoteRef/>
      </w:r>
      <w:r>
        <w:t xml:space="preserve"> Jean 20,16-18.</w:t>
      </w:r>
    </w:p>
  </w:footnote>
  <w:footnote w:id="61">
    <w:p w14:paraId="2E15E5BD" w14:textId="06E16C3B" w:rsidR="00170D52" w:rsidRPr="0050043F" w:rsidRDefault="00170D52" w:rsidP="003A1C43">
      <w:r>
        <w:rPr>
          <w:rStyle w:val="Appelnotedebasdep"/>
        </w:rPr>
        <w:footnoteRef/>
      </w:r>
      <w:r>
        <w:t xml:space="preserve"> </w:t>
      </w:r>
      <w:r w:rsidRPr="00DD2F0D">
        <w:rPr>
          <w:rFonts w:asciiTheme="minorHAnsi" w:hAnsiTheme="minorHAnsi"/>
        </w:rPr>
        <w:t xml:space="preserve">Le titre d’ « apôtre des apôtres » lui a été donné depuis Hippolyte de Rome, en passant par Thomas d’Aquin, jusqu’aux derniers papes, selon Sylvaine </w:t>
      </w:r>
      <w:proofErr w:type="spellStart"/>
      <w:r w:rsidRPr="00DD2F0D">
        <w:rPr>
          <w:rFonts w:asciiTheme="minorHAnsi" w:hAnsiTheme="minorHAnsi"/>
        </w:rPr>
        <w:t>Landrivon</w:t>
      </w:r>
      <w:proofErr w:type="spellEnd"/>
      <w:r w:rsidRPr="00DD2F0D">
        <w:rPr>
          <w:rFonts w:asciiTheme="minorHAnsi" w:hAnsiTheme="minorHAnsi"/>
        </w:rPr>
        <w:t xml:space="preserve">, </w:t>
      </w:r>
      <w:r w:rsidRPr="00DD2F0D">
        <w:rPr>
          <w:rFonts w:asciiTheme="minorHAnsi" w:hAnsiTheme="minorHAnsi"/>
          <w:i/>
        </w:rPr>
        <w:t>Marie de Magdala « apôtre » ? Vers une réinterrogation du rôle des femmes dans l’Église</w:t>
      </w:r>
      <w:r w:rsidRPr="00DD2F0D">
        <w:rPr>
          <w:rFonts w:asciiTheme="minorHAnsi" w:hAnsiTheme="minorHAnsi"/>
        </w:rPr>
        <w:t xml:space="preserve">, Cerf, Paris, 2017, p. 110-111, cité par Chen </w:t>
      </w:r>
      <w:proofErr w:type="spellStart"/>
      <w:r w:rsidRPr="00DD2F0D">
        <w:rPr>
          <w:rFonts w:asciiTheme="minorHAnsi" w:hAnsiTheme="minorHAnsi"/>
        </w:rPr>
        <w:t>Bergot</w:t>
      </w:r>
      <w:proofErr w:type="spellEnd"/>
      <w:r w:rsidRPr="00DD2F0D">
        <w:rPr>
          <w:rFonts w:asciiTheme="minorHAnsi" w:hAnsiTheme="minorHAnsi"/>
        </w:rPr>
        <w:t xml:space="preserve"> et Laurianne </w:t>
      </w:r>
      <w:proofErr w:type="spellStart"/>
      <w:r w:rsidRPr="00DD2F0D">
        <w:rPr>
          <w:rFonts w:asciiTheme="minorHAnsi" w:hAnsiTheme="minorHAnsi"/>
        </w:rPr>
        <w:t>Savoy</w:t>
      </w:r>
      <w:proofErr w:type="spellEnd"/>
      <w:r w:rsidRPr="00DD2F0D">
        <w:rPr>
          <w:rFonts w:asciiTheme="minorHAnsi" w:hAnsiTheme="minorHAnsi"/>
        </w:rPr>
        <w:t>, « Paroles de femmes, discours de Dieu, Quand des femmes se font médiatrices entre divin et humains », In :</w:t>
      </w:r>
      <w:r w:rsidRPr="00DD2F0D">
        <w:rPr>
          <w:rFonts w:asciiTheme="minorHAnsi" w:hAnsiTheme="minorHAnsi"/>
          <w:color w:val="000000"/>
          <w:sz w:val="21"/>
          <w:szCs w:val="21"/>
          <w:shd w:val="clear" w:color="auto" w:fill="FFFFFF"/>
        </w:rPr>
        <w:t> </w:t>
      </w:r>
      <w:proofErr w:type="spellStart"/>
      <w:r w:rsidR="00D96D60">
        <w:fldChar w:fldCharType="begin"/>
      </w:r>
      <w:r w:rsidR="00D96D60">
        <w:instrText xml:space="preserve"> HYPERLINK "https://www.laboretfides.com/fr_fr/index.php/authorproducts/index/index/authorName/%20DAVIAU%20Pierrette/" </w:instrText>
      </w:r>
      <w:r w:rsidR="00D96D60">
        <w:fldChar w:fldCharType="separate"/>
      </w:r>
      <w:r w:rsidRPr="00DD2F0D">
        <w:rPr>
          <w:rFonts w:asciiTheme="minorHAnsi" w:hAnsiTheme="minorHAnsi"/>
        </w:rPr>
        <w:t>Daviau</w:t>
      </w:r>
      <w:proofErr w:type="spellEnd"/>
      <w:r w:rsidRPr="00DD2F0D">
        <w:rPr>
          <w:rFonts w:asciiTheme="minorHAnsi" w:hAnsiTheme="minorHAnsi"/>
        </w:rPr>
        <w:t xml:space="preserve"> Pierrette,</w:t>
      </w:r>
      <w:r w:rsidR="00D96D60">
        <w:rPr>
          <w:rFonts w:asciiTheme="minorHAnsi" w:hAnsiTheme="minorHAnsi"/>
        </w:rPr>
        <w:fldChar w:fldCharType="end"/>
      </w:r>
      <w:r w:rsidRPr="00DD2F0D">
        <w:rPr>
          <w:rFonts w:asciiTheme="minorHAnsi" w:hAnsiTheme="minorHAnsi"/>
        </w:rPr>
        <w:t xml:space="preserve"> Laurianne </w:t>
      </w:r>
      <w:hyperlink r:id="rId3" w:history="1">
        <w:proofErr w:type="spellStart"/>
        <w:r w:rsidRPr="00DD2F0D">
          <w:rPr>
            <w:rFonts w:asciiTheme="minorHAnsi" w:hAnsiTheme="minorHAnsi"/>
          </w:rPr>
          <w:t>Savoy</w:t>
        </w:r>
        <w:proofErr w:type="spellEnd"/>
        <w:r w:rsidRPr="00DD2F0D">
          <w:rPr>
            <w:rFonts w:asciiTheme="minorHAnsi" w:hAnsiTheme="minorHAnsi"/>
          </w:rPr>
          <w:t>,</w:t>
        </w:r>
      </w:hyperlink>
      <w:r w:rsidRPr="00DD2F0D">
        <w:rPr>
          <w:rFonts w:asciiTheme="minorHAnsi" w:hAnsiTheme="minorHAnsi"/>
        </w:rPr>
        <w:t> </w:t>
      </w:r>
      <w:proofErr w:type="spellStart"/>
      <w:r w:rsidRPr="00DD2F0D">
        <w:rPr>
          <w:rFonts w:asciiTheme="minorHAnsi" w:hAnsiTheme="minorHAnsi"/>
        </w:rPr>
        <w:t>Elisabeth</w:t>
      </w:r>
      <w:proofErr w:type="spellEnd"/>
      <w:r w:rsidRPr="00DD2F0D">
        <w:rPr>
          <w:rFonts w:asciiTheme="minorHAnsi" w:hAnsiTheme="minorHAnsi"/>
        </w:rPr>
        <w:t xml:space="preserve"> </w:t>
      </w:r>
      <w:hyperlink r:id="rId4" w:history="1">
        <w:r w:rsidRPr="00DD2F0D">
          <w:rPr>
            <w:rFonts w:asciiTheme="minorHAnsi" w:hAnsiTheme="minorHAnsi"/>
          </w:rPr>
          <w:t>Parmentier</w:t>
        </w:r>
      </w:hyperlink>
      <w:r w:rsidRPr="00DD2F0D">
        <w:rPr>
          <w:rFonts w:asciiTheme="minorHAnsi" w:hAnsiTheme="minorHAnsi"/>
        </w:rPr>
        <w:t>, </w:t>
      </w:r>
      <w:r w:rsidRPr="00DD2F0D">
        <w:rPr>
          <w:rFonts w:asciiTheme="minorHAnsi" w:hAnsiTheme="minorHAnsi"/>
          <w:i/>
        </w:rPr>
        <w:t>Une Bible des femmes : Vingt théologiennes relisent des textes controversés</w:t>
      </w:r>
      <w:r w:rsidRPr="00DD2F0D">
        <w:rPr>
          <w:rFonts w:asciiTheme="minorHAnsi" w:hAnsiTheme="minorHAnsi"/>
        </w:rPr>
        <w:t>, Labor et Fides, Genève, 2018, p. 112.</w:t>
      </w:r>
    </w:p>
  </w:footnote>
  <w:footnote w:id="62">
    <w:p w14:paraId="191B612C" w14:textId="77777777" w:rsidR="00170D52" w:rsidRPr="00724A37" w:rsidRDefault="00170D52" w:rsidP="000D121D">
      <w:pPr>
        <w:pStyle w:val="Notedebasdepage"/>
        <w:rPr>
          <w:lang w:val="en-US"/>
        </w:rPr>
      </w:pPr>
      <w:r>
        <w:rPr>
          <w:rStyle w:val="Appelnotedebasdep"/>
        </w:rPr>
        <w:footnoteRef/>
      </w:r>
      <w:r w:rsidRPr="00724A37">
        <w:rPr>
          <w:lang w:val="en-US"/>
        </w:rPr>
        <w:t xml:space="preserve"> Morrison</w:t>
      </w:r>
      <w:r>
        <w:rPr>
          <w:lang w:val="en-US"/>
        </w:rPr>
        <w:t>,</w:t>
      </w:r>
      <w:r w:rsidRPr="0050043F">
        <w:rPr>
          <w:lang w:val="en-US"/>
        </w:rPr>
        <w:t xml:space="preserve"> </w:t>
      </w:r>
      <w:r w:rsidRPr="00724A37">
        <w:rPr>
          <w:lang w:val="en-US"/>
        </w:rPr>
        <w:t xml:space="preserve">Tim, « Religion, </w:t>
      </w:r>
      <w:r>
        <w:rPr>
          <w:lang w:val="en-US"/>
        </w:rPr>
        <w:t>P</w:t>
      </w:r>
      <w:r w:rsidRPr="00724A37">
        <w:rPr>
          <w:lang w:val="en-US"/>
        </w:rPr>
        <w:t xml:space="preserve">ower and </w:t>
      </w:r>
      <w:r>
        <w:rPr>
          <w:lang w:val="en-US"/>
        </w:rPr>
        <w:t>C</w:t>
      </w:r>
      <w:r w:rsidRPr="00724A37">
        <w:rPr>
          <w:lang w:val="en-US"/>
        </w:rPr>
        <w:t>ulture », In : Stuart</w:t>
      </w:r>
      <w:r>
        <w:rPr>
          <w:lang w:val="en-US"/>
        </w:rPr>
        <w:t xml:space="preserve">, </w:t>
      </w:r>
      <w:r w:rsidRPr="00724A37">
        <w:rPr>
          <w:lang w:val="en-US"/>
        </w:rPr>
        <w:t>Elisabeth</w:t>
      </w:r>
      <w:r>
        <w:rPr>
          <w:lang w:val="en-US"/>
        </w:rPr>
        <w:t xml:space="preserve"> (éd.), </w:t>
      </w:r>
      <w:r w:rsidRPr="00724A37">
        <w:rPr>
          <w:i/>
          <w:iCs/>
          <w:lang w:val="en-US"/>
        </w:rPr>
        <w:t xml:space="preserve">Religion is a </w:t>
      </w:r>
      <w:r>
        <w:rPr>
          <w:i/>
          <w:iCs/>
          <w:lang w:val="en-US"/>
        </w:rPr>
        <w:t>Q</w:t>
      </w:r>
      <w:r w:rsidRPr="00724A37">
        <w:rPr>
          <w:i/>
          <w:iCs/>
          <w:lang w:val="en-US"/>
        </w:rPr>
        <w:t xml:space="preserve">ueer </w:t>
      </w:r>
      <w:r>
        <w:rPr>
          <w:i/>
          <w:iCs/>
          <w:lang w:val="en-US"/>
        </w:rPr>
        <w:t>T</w:t>
      </w:r>
      <w:r w:rsidRPr="00724A37">
        <w:rPr>
          <w:i/>
          <w:iCs/>
          <w:lang w:val="en-US"/>
        </w:rPr>
        <w:t>hing</w:t>
      </w:r>
      <w:r w:rsidRPr="00724A37">
        <w:rPr>
          <w:lang w:val="en-US"/>
        </w:rPr>
        <w:t>, The Pilgrim Press, Cleveland, 1997, p. 32</w:t>
      </w:r>
      <w:r>
        <w:rPr>
          <w:lang w:val="en-US"/>
        </w:rPr>
        <w:t>.</w:t>
      </w:r>
    </w:p>
  </w:footnote>
  <w:footnote w:id="63">
    <w:p w14:paraId="4A6BA2D6" w14:textId="77777777" w:rsidR="00170D52" w:rsidRPr="00DA682E" w:rsidRDefault="00170D52" w:rsidP="0050043F">
      <w:r>
        <w:rPr>
          <w:rStyle w:val="Appelnotedebasdep"/>
        </w:rPr>
        <w:footnoteRef/>
      </w:r>
      <w:r>
        <w:t xml:space="preserve"> </w:t>
      </w:r>
      <w:r w:rsidRPr="00DD2F0D">
        <w:rPr>
          <w:rFonts w:asciiTheme="minorHAnsi" w:hAnsiTheme="minorHAnsi"/>
        </w:rPr>
        <w:t xml:space="preserve">Ellul, Jacques, </w:t>
      </w:r>
      <w:r w:rsidRPr="00DD2F0D">
        <w:rPr>
          <w:rFonts w:asciiTheme="minorHAnsi" w:hAnsiTheme="minorHAnsi"/>
          <w:i/>
        </w:rPr>
        <w:t>Le Vouloir et le Faire</w:t>
      </w:r>
      <w:r w:rsidRPr="00DD2F0D">
        <w:rPr>
          <w:rFonts w:asciiTheme="minorHAnsi" w:hAnsiTheme="minorHAnsi"/>
        </w:rPr>
        <w:t xml:space="preserve">. </w:t>
      </w:r>
      <w:r w:rsidRPr="00DD2F0D">
        <w:rPr>
          <w:rFonts w:asciiTheme="minorHAnsi" w:hAnsiTheme="minorHAnsi"/>
          <w:i/>
        </w:rPr>
        <w:t>Une critique théologique de la morale</w:t>
      </w:r>
      <w:r w:rsidRPr="00DD2F0D">
        <w:rPr>
          <w:rFonts w:asciiTheme="minorHAnsi" w:hAnsiTheme="minorHAnsi"/>
        </w:rPr>
        <w:t>, Labor et Fides, Genève, 2013, p. 252.</w:t>
      </w:r>
    </w:p>
  </w:footnote>
  <w:footnote w:id="64">
    <w:p w14:paraId="1E52BB05" w14:textId="77777777" w:rsidR="00170D52" w:rsidRPr="00592930" w:rsidRDefault="00170D52" w:rsidP="0050043F">
      <w:pPr>
        <w:pStyle w:val="Notedebasdepage"/>
      </w:pPr>
      <w:r>
        <w:rPr>
          <w:rStyle w:val="Appelnotedebasdep"/>
        </w:rPr>
        <w:footnoteRef/>
      </w:r>
      <w:r>
        <w:t xml:space="preserve"> </w:t>
      </w:r>
      <w:proofErr w:type="spellStart"/>
      <w:r>
        <w:t>Boucomont</w:t>
      </w:r>
      <w:proofErr w:type="spellEnd"/>
      <w:r>
        <w:t xml:space="preserve">, Gilles, </w:t>
      </w:r>
      <w:r>
        <w:rPr>
          <w:i/>
        </w:rPr>
        <w:t>Au nom de Jésus :</w:t>
      </w:r>
      <w:r w:rsidRPr="002010CD">
        <w:rPr>
          <w:i/>
        </w:rPr>
        <w:t xml:space="preserve"> libérer corps, âme et esprit</w:t>
      </w:r>
      <w:r>
        <w:t>, Ed. Première partie, Lyon, 2010, p. 92.</w:t>
      </w:r>
    </w:p>
  </w:footnote>
  <w:footnote w:id="65">
    <w:p w14:paraId="66DD6909" w14:textId="77777777" w:rsidR="00170D52" w:rsidRDefault="00170D52" w:rsidP="003A1C43">
      <w:pPr>
        <w:pStyle w:val="Notedebasdepage"/>
      </w:pPr>
      <w:r>
        <w:rPr>
          <w:rStyle w:val="Appelnotedebasdep"/>
        </w:rPr>
        <w:footnoteRef/>
      </w:r>
      <w:r>
        <w:t xml:space="preserve"> 1 Corinthiens 9,27.</w:t>
      </w:r>
    </w:p>
  </w:footnote>
  <w:footnote w:id="66">
    <w:p w14:paraId="57135D47" w14:textId="77777777" w:rsidR="00170D52" w:rsidRDefault="00170D52" w:rsidP="003A1C43">
      <w:pPr>
        <w:pStyle w:val="Notedebasdepage"/>
      </w:pPr>
      <w:r>
        <w:rPr>
          <w:rStyle w:val="Appelnotedebasdep"/>
        </w:rPr>
        <w:footnoteRef/>
      </w:r>
      <w:r>
        <w:t xml:space="preserve"> Matthieu 11,19.</w:t>
      </w:r>
    </w:p>
  </w:footnote>
  <w:footnote w:id="67">
    <w:p w14:paraId="1CEE52EC" w14:textId="77777777" w:rsidR="00170D52" w:rsidRPr="00A37F72" w:rsidRDefault="00170D52" w:rsidP="003A1C43">
      <w:pPr>
        <w:pStyle w:val="NormalWeb"/>
      </w:pPr>
      <w:r>
        <w:rPr>
          <w:rStyle w:val="Appelnotedebasdep"/>
        </w:rPr>
        <w:footnoteRef/>
      </w:r>
      <w:r w:rsidRPr="001A7F5B">
        <w:t xml:space="preserve"> </w:t>
      </w:r>
      <w:r w:rsidRPr="00DD2F0D">
        <w:rPr>
          <w:rFonts w:asciiTheme="minorHAnsi" w:hAnsiTheme="minorHAnsi"/>
        </w:rPr>
        <w:t xml:space="preserve">Giami, Alain, </w:t>
      </w:r>
      <w:proofErr w:type="spellStart"/>
      <w:r w:rsidRPr="00DD2F0D">
        <w:rPr>
          <w:rFonts w:asciiTheme="minorHAnsi" w:hAnsiTheme="minorHAnsi"/>
        </w:rPr>
        <w:t>Emilie</w:t>
      </w:r>
      <w:proofErr w:type="spellEnd"/>
      <w:r w:rsidRPr="00DD2F0D">
        <w:rPr>
          <w:rFonts w:asciiTheme="minorHAnsi" w:hAnsiTheme="minorHAnsi"/>
        </w:rPr>
        <w:t xml:space="preserve"> Moreau, </w:t>
      </w:r>
      <w:proofErr w:type="spellStart"/>
      <w:r w:rsidRPr="00DD2F0D">
        <w:rPr>
          <w:rFonts w:asciiTheme="minorHAnsi" w:hAnsiTheme="minorHAnsi"/>
        </w:rPr>
        <w:t>Gwenaël</w:t>
      </w:r>
      <w:proofErr w:type="spellEnd"/>
      <w:r w:rsidRPr="00DD2F0D">
        <w:rPr>
          <w:rFonts w:asciiTheme="minorHAnsi" w:hAnsiTheme="minorHAnsi"/>
        </w:rPr>
        <w:t xml:space="preserve"> Domenech-</w:t>
      </w:r>
      <w:proofErr w:type="spellStart"/>
      <w:r w:rsidRPr="00DD2F0D">
        <w:rPr>
          <w:rFonts w:asciiTheme="minorHAnsi" w:hAnsiTheme="minorHAnsi"/>
        </w:rPr>
        <w:t>Dorca</w:t>
      </w:r>
      <w:proofErr w:type="spellEnd"/>
      <w:r w:rsidRPr="00DD2F0D">
        <w:rPr>
          <w:rFonts w:asciiTheme="minorHAnsi" w:hAnsiTheme="minorHAnsi"/>
        </w:rPr>
        <w:t xml:space="preserve">, « Le conseil en santé sexuelle », In: Gustave-Nicolas Fischer et Cyril </w:t>
      </w:r>
      <w:proofErr w:type="spellStart"/>
      <w:r w:rsidRPr="00DD2F0D">
        <w:rPr>
          <w:rFonts w:asciiTheme="minorHAnsi" w:hAnsiTheme="minorHAnsi"/>
        </w:rPr>
        <w:t>Tarquinio</w:t>
      </w:r>
      <w:proofErr w:type="spellEnd"/>
      <w:r w:rsidRPr="00DD2F0D">
        <w:rPr>
          <w:rFonts w:asciiTheme="minorHAnsi" w:hAnsiTheme="minorHAnsi"/>
        </w:rPr>
        <w:t xml:space="preserve"> (</w:t>
      </w:r>
      <w:proofErr w:type="spellStart"/>
      <w:r w:rsidRPr="00DD2F0D">
        <w:rPr>
          <w:rFonts w:asciiTheme="minorHAnsi" w:hAnsiTheme="minorHAnsi"/>
        </w:rPr>
        <w:t>éds</w:t>
      </w:r>
      <w:proofErr w:type="spellEnd"/>
      <w:r w:rsidRPr="00DD2F0D">
        <w:rPr>
          <w:rFonts w:asciiTheme="minorHAnsi" w:hAnsiTheme="minorHAnsi"/>
        </w:rPr>
        <w:t xml:space="preserve">), </w:t>
      </w:r>
      <w:r w:rsidRPr="00DD2F0D">
        <w:rPr>
          <w:rFonts w:asciiTheme="minorHAnsi" w:hAnsiTheme="minorHAnsi"/>
          <w:i/>
        </w:rPr>
        <w:t>Psychologie de la santé. Applications et interventions</w:t>
      </w:r>
      <w:r w:rsidRPr="00DD2F0D">
        <w:rPr>
          <w:rFonts w:asciiTheme="minorHAnsi" w:hAnsiTheme="minorHAnsi"/>
        </w:rPr>
        <w:t xml:space="preserve">, </w:t>
      </w:r>
      <w:proofErr w:type="spellStart"/>
      <w:r w:rsidRPr="00DD2F0D">
        <w:rPr>
          <w:rFonts w:asciiTheme="minorHAnsi" w:hAnsiTheme="minorHAnsi"/>
        </w:rPr>
        <w:t>Dunod</w:t>
      </w:r>
      <w:proofErr w:type="spellEnd"/>
      <w:r w:rsidRPr="00DD2F0D">
        <w:rPr>
          <w:rFonts w:asciiTheme="minorHAnsi" w:hAnsiTheme="minorHAnsi"/>
        </w:rPr>
        <w:t>, Paris, 2014, p. 4.</w:t>
      </w:r>
      <w:r w:rsidRPr="00A37F72">
        <w:rPr>
          <w:rFonts w:ascii="TimesNewRomanPS" w:hAnsi="TimesNewRomanPS"/>
          <w:b/>
          <w:bCs/>
        </w:rPr>
        <w:t xml:space="preserve"> </w:t>
      </w:r>
    </w:p>
    <w:p w14:paraId="7DEFF14F" w14:textId="77777777" w:rsidR="00170D52" w:rsidRDefault="00170D52" w:rsidP="003A1C43">
      <w:pPr>
        <w:pStyle w:val="Notedebasdepage"/>
      </w:pPr>
    </w:p>
  </w:footnote>
  <w:footnote w:id="68">
    <w:p w14:paraId="6FA1B7E8" w14:textId="4CC9AB59" w:rsidR="00170D52" w:rsidRPr="00C564BF" w:rsidRDefault="00170D52" w:rsidP="009B51D7">
      <w:pPr>
        <w:rPr>
          <w:rFonts w:asciiTheme="minorHAnsi" w:hAnsiTheme="minorHAnsi"/>
        </w:rPr>
      </w:pPr>
      <w:r>
        <w:rPr>
          <w:rStyle w:val="Appelnotedebasdep"/>
        </w:rPr>
        <w:footnoteRef/>
      </w:r>
      <w:r w:rsidRPr="009B51D7">
        <w:t xml:space="preserve"> </w:t>
      </w:r>
      <w:hyperlink r:id="rId5" w:history="1">
        <w:r w:rsidRPr="00C564BF">
          <w:rPr>
            <w:rStyle w:val="Lienhypertexte"/>
            <w:rFonts w:asciiTheme="minorHAnsi" w:hAnsiTheme="minorHAnsi"/>
          </w:rPr>
          <w:t>file:///Users/nicole/Downloads/RMS_idPAS_D_ISBN_pu2009-20s_sa11_art11.pdf</w:t>
        </w:r>
      </w:hyperlink>
      <w:r w:rsidRPr="00C564BF">
        <w:rPr>
          <w:rFonts w:asciiTheme="minorHAnsi" w:hAnsiTheme="minorHAnsi"/>
        </w:rPr>
        <w:t>, consulté le 29 août 2020.</w:t>
      </w:r>
    </w:p>
  </w:footnote>
  <w:footnote w:id="69">
    <w:p w14:paraId="7A6C8E17" w14:textId="77777777" w:rsidR="00170D52" w:rsidRDefault="00170D52" w:rsidP="009B51D7">
      <w:r>
        <w:rPr>
          <w:rStyle w:val="Appelnotedebasdep"/>
        </w:rPr>
        <w:footnoteRef/>
      </w:r>
      <w:r>
        <w:t xml:space="preserve"> </w:t>
      </w:r>
      <w:proofErr w:type="spellStart"/>
      <w:r w:rsidRPr="00C564BF">
        <w:rPr>
          <w:rFonts w:asciiTheme="minorHAnsi" w:hAnsiTheme="minorHAnsi"/>
        </w:rPr>
        <w:t>Stengers</w:t>
      </w:r>
      <w:proofErr w:type="spellEnd"/>
      <w:r w:rsidRPr="00C564BF">
        <w:rPr>
          <w:rFonts w:asciiTheme="minorHAnsi" w:hAnsiTheme="minorHAnsi"/>
        </w:rPr>
        <w:t xml:space="preserve"> Jean et Anne Van Neck, Histoire d'une grande peur, la masturbation, Institut Synthélabo pour le progrès de la connaissance, coll. « Les Empêcheurs de penser en rond », Ed. de l’Université de Bruxelles, 1985, p. 48.</w:t>
      </w:r>
      <w:r w:rsidRPr="004232FC">
        <w:t xml:space="preserve"> </w:t>
      </w:r>
    </w:p>
  </w:footnote>
  <w:footnote w:id="70">
    <w:p w14:paraId="3193FF6B" w14:textId="77777777" w:rsidR="00170D52" w:rsidRPr="000252FE" w:rsidRDefault="00170D52" w:rsidP="005F6CC4">
      <w:pPr>
        <w:rPr>
          <w:rFonts w:cs="Arial"/>
          <w:color w:val="333333"/>
          <w:shd w:val="clear" w:color="auto" w:fill="FFFFFF"/>
        </w:rPr>
      </w:pPr>
      <w:r>
        <w:rPr>
          <w:rStyle w:val="Appelnotedebasdep"/>
        </w:rPr>
        <w:footnoteRef/>
      </w:r>
      <w:r>
        <w:t xml:space="preserve"> </w:t>
      </w:r>
      <w:r w:rsidRPr="00C564BF">
        <w:rPr>
          <w:rFonts w:asciiTheme="minorHAnsi" w:hAnsiTheme="minorHAnsi"/>
        </w:rPr>
        <w:t>C’est l’auteur d’</w:t>
      </w:r>
      <w:proofErr w:type="spellStart"/>
      <w:r w:rsidRPr="00C564BF">
        <w:rPr>
          <w:rFonts w:asciiTheme="minorHAnsi" w:hAnsiTheme="minorHAnsi"/>
        </w:rPr>
        <w:t>Onania</w:t>
      </w:r>
      <w:proofErr w:type="spellEnd"/>
      <w:r w:rsidRPr="00C564BF">
        <w:rPr>
          <w:rFonts w:asciiTheme="minorHAnsi" w:hAnsiTheme="minorHAnsi"/>
        </w:rPr>
        <w:t xml:space="preserve"> qui associa, par erreur, la masturbation au péché d’</w:t>
      </w:r>
      <w:proofErr w:type="spellStart"/>
      <w:r w:rsidRPr="00C564BF">
        <w:rPr>
          <w:rFonts w:asciiTheme="minorHAnsi" w:hAnsiTheme="minorHAnsi"/>
        </w:rPr>
        <w:t>Onan</w:t>
      </w:r>
      <w:proofErr w:type="spellEnd"/>
      <w:r w:rsidRPr="00C564BF">
        <w:rPr>
          <w:rFonts w:asciiTheme="minorHAnsi" w:hAnsiTheme="minorHAnsi"/>
        </w:rPr>
        <w:t>. En fait, dans l’Ancien Testament, on lit qu’</w:t>
      </w:r>
      <w:proofErr w:type="spellStart"/>
      <w:r w:rsidRPr="00C564BF">
        <w:rPr>
          <w:rFonts w:asciiTheme="minorHAnsi" w:hAnsiTheme="minorHAnsi"/>
        </w:rPr>
        <w:t>Onan</w:t>
      </w:r>
      <w:proofErr w:type="spellEnd"/>
      <w:r w:rsidRPr="00C564BF">
        <w:rPr>
          <w:rFonts w:asciiTheme="minorHAnsi" w:hAnsiTheme="minorHAnsi"/>
        </w:rPr>
        <w:t xml:space="preserve"> est condamné pour ne pas avoir honoré la loi du lévirat et pour avoir gaspillé sa semence. Son frère étant décédé, la loi de l’époque lui imposait de prendre sa belle-sœur pour femme et de lui donner une descendance. </w:t>
      </w:r>
      <w:proofErr w:type="spellStart"/>
      <w:r w:rsidRPr="00C564BF">
        <w:rPr>
          <w:rFonts w:asciiTheme="minorHAnsi" w:hAnsiTheme="minorHAnsi"/>
        </w:rPr>
        <w:t>Onan</w:t>
      </w:r>
      <w:proofErr w:type="spellEnd"/>
      <w:r w:rsidRPr="00C564BF">
        <w:rPr>
          <w:rFonts w:asciiTheme="minorHAnsi" w:hAnsiTheme="minorHAnsi"/>
        </w:rPr>
        <w:t xml:space="preserve"> pratique donc le coït interrompu, ancêtre de la contraception, de peur que sa belle-sœur ne tombe enceinte de lui et qu’il doive élever les enfants qui ont le nom et appartiennent, de fait, à son frère. C’est donc par erreur que le terme onanisme désigne la masturbation. Ce qui me semble extrêmement fâcheux dans cette histoire, c’est que des générations d’hommes et de femmes ont supposé que la masturbation était condamnée par la Bible, alors qu’en fait, elle n’en dit rien. Nous sommes donc les héritiers d’une culpabilité totalement infondée, construite de toutes pièces.</w:t>
      </w:r>
    </w:p>
  </w:footnote>
  <w:footnote w:id="71">
    <w:p w14:paraId="15BA777A" w14:textId="77777777" w:rsidR="00170D52" w:rsidRPr="00E85D0E" w:rsidRDefault="00170D52">
      <w:pPr>
        <w:pStyle w:val="Notedebasdepage"/>
      </w:pPr>
      <w:r>
        <w:rPr>
          <w:rStyle w:val="Appelnotedebasdep"/>
        </w:rPr>
        <w:footnoteRef/>
      </w:r>
      <w:r w:rsidRPr="00E85D0E">
        <w:t xml:space="preserve"> Laqueur, Thomas W., </w:t>
      </w:r>
      <w:proofErr w:type="spellStart"/>
      <w:r w:rsidRPr="00E85D0E">
        <w:rPr>
          <w:i/>
        </w:rPr>
        <w:t>Solitary</w:t>
      </w:r>
      <w:proofErr w:type="spellEnd"/>
      <w:r w:rsidRPr="00E85D0E">
        <w:rPr>
          <w:i/>
        </w:rPr>
        <w:t xml:space="preserve"> </w:t>
      </w:r>
      <w:proofErr w:type="spellStart"/>
      <w:r w:rsidRPr="00E85D0E">
        <w:rPr>
          <w:i/>
        </w:rPr>
        <w:t>Sex</w:t>
      </w:r>
      <w:proofErr w:type="spellEnd"/>
      <w:r w:rsidRPr="00E85D0E">
        <w:rPr>
          <w:i/>
        </w:rPr>
        <w:t xml:space="preserve">, A </w:t>
      </w:r>
      <w:r>
        <w:rPr>
          <w:i/>
        </w:rPr>
        <w:t>C</w:t>
      </w:r>
      <w:r w:rsidRPr="00E85D0E">
        <w:rPr>
          <w:i/>
        </w:rPr>
        <w:t xml:space="preserve">ultural </w:t>
      </w:r>
      <w:proofErr w:type="spellStart"/>
      <w:r w:rsidRPr="00E85D0E">
        <w:rPr>
          <w:i/>
        </w:rPr>
        <w:t>History</w:t>
      </w:r>
      <w:proofErr w:type="spellEnd"/>
      <w:r w:rsidRPr="00E85D0E">
        <w:rPr>
          <w:i/>
        </w:rPr>
        <w:t xml:space="preserve"> of Masturbation</w:t>
      </w:r>
      <w:r w:rsidRPr="00E85D0E">
        <w:t xml:space="preserve">, Zone Books, New York, 2003, p. 13, tradition personnelle (idem pour les citations </w:t>
      </w:r>
      <w:r>
        <w:t>qui suivent).</w:t>
      </w:r>
    </w:p>
  </w:footnote>
  <w:footnote w:id="72">
    <w:p w14:paraId="2D86415D" w14:textId="77777777" w:rsidR="00170D52" w:rsidRPr="005B78BF" w:rsidRDefault="00170D52">
      <w:pPr>
        <w:pStyle w:val="Notedebasdepage"/>
      </w:pPr>
      <w:r>
        <w:rPr>
          <w:rStyle w:val="Appelnotedebasdep"/>
        </w:rPr>
        <w:footnoteRef/>
      </w:r>
      <w:r w:rsidRPr="005B78BF">
        <w:t xml:space="preserve"> Laqueur Th. W., </w:t>
      </w:r>
      <w:r w:rsidRPr="005B78BF">
        <w:rPr>
          <w:i/>
        </w:rPr>
        <w:t>Idem</w:t>
      </w:r>
      <w:r w:rsidRPr="005B78BF">
        <w:t>, p. 185.</w:t>
      </w:r>
    </w:p>
  </w:footnote>
  <w:footnote w:id="73">
    <w:p w14:paraId="12864F8D" w14:textId="77777777" w:rsidR="00170D52" w:rsidRPr="00C564BF" w:rsidRDefault="00170D52" w:rsidP="00C800F7">
      <w:pPr>
        <w:rPr>
          <w:rFonts w:asciiTheme="minorHAnsi" w:hAnsiTheme="minorHAnsi"/>
        </w:rPr>
      </w:pPr>
      <w:r>
        <w:rPr>
          <w:rStyle w:val="Appelnotedebasdep"/>
        </w:rPr>
        <w:footnoteRef/>
      </w:r>
      <w:r>
        <w:t xml:space="preserve"> </w:t>
      </w:r>
      <w:proofErr w:type="spellStart"/>
      <w:r w:rsidRPr="00C564BF">
        <w:rPr>
          <w:rFonts w:asciiTheme="minorHAnsi" w:hAnsiTheme="minorHAnsi"/>
        </w:rPr>
        <w:t>Midrez</w:t>
      </w:r>
      <w:proofErr w:type="spellEnd"/>
      <w:r w:rsidRPr="00C564BF">
        <w:rPr>
          <w:rFonts w:asciiTheme="minorHAnsi" w:hAnsiTheme="minorHAnsi"/>
        </w:rPr>
        <w:t xml:space="preserve">, Isabelle et Cécile </w:t>
      </w:r>
      <w:proofErr w:type="spellStart"/>
      <w:r w:rsidRPr="00C564BF">
        <w:rPr>
          <w:rFonts w:asciiTheme="minorHAnsi" w:hAnsiTheme="minorHAnsi"/>
        </w:rPr>
        <w:t>Raze</w:t>
      </w:r>
      <w:proofErr w:type="spellEnd"/>
      <w:r w:rsidRPr="00C564BF">
        <w:rPr>
          <w:rFonts w:asciiTheme="minorHAnsi" w:hAnsiTheme="minorHAnsi"/>
        </w:rPr>
        <w:t>, « Des représentations sociales contemporaines de la masturbation féminine en occident ». Faculté de psychologie et des sciences de l'éducation, Université catholique de Louvain, 2015, p. 9.</w:t>
      </w:r>
    </w:p>
    <w:p w14:paraId="1FC7DA2D" w14:textId="7A37B987" w:rsidR="00170D52" w:rsidRDefault="00170D52" w:rsidP="005F6CC4">
      <w:r w:rsidRPr="00C564BF">
        <w:rPr>
          <w:rFonts w:asciiTheme="minorHAnsi" w:hAnsiTheme="minorHAnsi"/>
        </w:rPr>
        <w:t>[</w:t>
      </w:r>
      <w:hyperlink r:id="rId6" w:history="1">
        <w:r w:rsidRPr="00ED36EC">
          <w:rPr>
            <w:rStyle w:val="Lienhypertexte"/>
            <w:rFonts w:asciiTheme="minorHAnsi" w:hAnsiTheme="minorHAnsi"/>
          </w:rPr>
          <w:t>https://dial.uclouvain.be/downloader/downloader.php?pid=thesis%3A2788&amp;datastream=PDF_01&amp;cover=cover-mem</w:t>
        </w:r>
      </w:hyperlink>
      <w:r w:rsidRPr="00C564BF">
        <w:rPr>
          <w:rFonts w:asciiTheme="minorHAnsi" w:hAnsiTheme="minorHAnsi"/>
        </w:rPr>
        <w:t xml:space="preserve">, consulté le </w:t>
      </w:r>
      <w:r>
        <w:rPr>
          <w:rFonts w:asciiTheme="minorHAnsi" w:hAnsiTheme="minorHAnsi"/>
        </w:rPr>
        <w:t>12 octobre</w:t>
      </w:r>
      <w:r w:rsidRPr="00C564BF">
        <w:rPr>
          <w:rFonts w:asciiTheme="minorHAnsi" w:hAnsiTheme="minorHAnsi"/>
        </w:rPr>
        <w:t xml:space="preserve"> 2020]</w:t>
      </w:r>
    </w:p>
  </w:footnote>
  <w:footnote w:id="74">
    <w:p w14:paraId="5109BE46" w14:textId="77777777" w:rsidR="00170D52" w:rsidRPr="00022B43" w:rsidRDefault="00170D52">
      <w:pPr>
        <w:pStyle w:val="Notedebasdepage"/>
      </w:pPr>
      <w:r>
        <w:rPr>
          <w:rStyle w:val="Appelnotedebasdep"/>
        </w:rPr>
        <w:footnoteRef/>
      </w:r>
      <w:r w:rsidRPr="00022B43">
        <w:t xml:space="preserve"> Laqueur, </w:t>
      </w:r>
      <w:r w:rsidRPr="00022B43">
        <w:rPr>
          <w:i/>
        </w:rPr>
        <w:t>Idem</w:t>
      </w:r>
      <w:r w:rsidRPr="00022B43">
        <w:t>, p. 39-40.</w:t>
      </w:r>
    </w:p>
  </w:footnote>
  <w:footnote w:id="75">
    <w:p w14:paraId="6F885658" w14:textId="5879B720" w:rsidR="00170D52" w:rsidRDefault="00170D52" w:rsidP="00ED36EC">
      <w:pPr>
        <w:rPr>
          <w:rFonts w:cs="Calibri Light"/>
        </w:rPr>
      </w:pPr>
      <w:r>
        <w:rPr>
          <w:rStyle w:val="Appelnotedebasdep"/>
        </w:rPr>
        <w:footnoteRef/>
      </w:r>
      <w:r>
        <w:t xml:space="preserve"> </w:t>
      </w:r>
      <w:proofErr w:type="spellStart"/>
      <w:r w:rsidRPr="00ED36EC">
        <w:rPr>
          <w:rFonts w:asciiTheme="minorHAnsi" w:hAnsiTheme="minorHAnsi"/>
        </w:rPr>
        <w:t>Nau</w:t>
      </w:r>
      <w:proofErr w:type="spellEnd"/>
      <w:r w:rsidRPr="00ED36EC">
        <w:rPr>
          <w:rFonts w:asciiTheme="minorHAnsi" w:hAnsiTheme="minorHAnsi"/>
        </w:rPr>
        <w:t>, Jean-Yves, « La médecine pour et contre la masturbation », In : [</w:t>
      </w:r>
      <w:hyperlink r:id="rId7" w:history="1">
        <w:r w:rsidRPr="00ED36EC">
          <w:rPr>
            <w:rStyle w:val="Lienhypertexte"/>
            <w:rFonts w:asciiTheme="minorHAnsi" w:hAnsiTheme="minorHAnsi"/>
          </w:rPr>
          <w:t>https://www.revmed.ch/RMS/2009/RMS-204/La-medecine-pour-et-contre-la-masturbation</w:t>
        </w:r>
      </w:hyperlink>
      <w:r w:rsidRPr="00ED36EC">
        <w:rPr>
          <w:rFonts w:asciiTheme="minorHAnsi" w:hAnsiTheme="minorHAnsi"/>
        </w:rPr>
        <w:t>, consulté le 12 octobre 2020]</w:t>
      </w:r>
    </w:p>
    <w:p w14:paraId="7CDDF7F1" w14:textId="1CB89066" w:rsidR="00170D52" w:rsidRPr="00C564BF" w:rsidRDefault="00170D52" w:rsidP="0099643F">
      <w:pPr>
        <w:rPr>
          <w:rFonts w:asciiTheme="minorHAnsi" w:hAnsiTheme="minorHAnsi"/>
        </w:rPr>
      </w:pPr>
    </w:p>
  </w:footnote>
  <w:footnote w:id="76">
    <w:p w14:paraId="6A7DDE72" w14:textId="77777777" w:rsidR="00170D52" w:rsidRDefault="00170D52">
      <w:pPr>
        <w:pStyle w:val="Notedebasdepage"/>
      </w:pPr>
      <w:r>
        <w:rPr>
          <w:rStyle w:val="Appelnotedebasdep"/>
        </w:rPr>
        <w:footnoteRef/>
      </w:r>
      <w:r>
        <w:t xml:space="preserve"> </w:t>
      </w:r>
      <w:proofErr w:type="spellStart"/>
      <w:r>
        <w:t>Nau</w:t>
      </w:r>
      <w:proofErr w:type="spellEnd"/>
      <w:r>
        <w:t xml:space="preserve">, </w:t>
      </w:r>
      <w:r w:rsidRPr="003E1820">
        <w:rPr>
          <w:i/>
        </w:rPr>
        <w:t>Idem</w:t>
      </w:r>
      <w:r>
        <w:rPr>
          <w:i/>
        </w:rPr>
        <w:t>.</w:t>
      </w:r>
    </w:p>
  </w:footnote>
  <w:footnote w:id="77">
    <w:p w14:paraId="79CBAC07" w14:textId="77777777" w:rsidR="00170D52" w:rsidRDefault="00170D52">
      <w:pPr>
        <w:pStyle w:val="Notedebasdepage"/>
      </w:pPr>
      <w:r>
        <w:rPr>
          <w:rStyle w:val="Appelnotedebasdep"/>
        </w:rPr>
        <w:footnoteRef/>
      </w:r>
      <w:r>
        <w:t xml:space="preserve"> Laqueur,  </w:t>
      </w:r>
      <w:r w:rsidRPr="00752312">
        <w:rPr>
          <w:i/>
        </w:rPr>
        <w:t>Idem</w:t>
      </w:r>
      <w:r>
        <w:t>, p. 210.</w:t>
      </w:r>
    </w:p>
  </w:footnote>
  <w:footnote w:id="78">
    <w:p w14:paraId="159388F9" w14:textId="77777777" w:rsidR="00170D52" w:rsidRPr="00EB4582" w:rsidRDefault="00170D52" w:rsidP="00F100EC">
      <w:pPr>
        <w:pStyle w:val="Notedebasdepage"/>
      </w:pPr>
      <w:r>
        <w:rPr>
          <w:rStyle w:val="Appelnotedebasdep"/>
        </w:rPr>
        <w:footnoteRef/>
      </w:r>
      <w:r w:rsidRPr="00EB4582">
        <w:t xml:space="preserve"> Laqueur, </w:t>
      </w:r>
      <w:r w:rsidRPr="00EB4582">
        <w:rPr>
          <w:i/>
        </w:rPr>
        <w:t>Idem</w:t>
      </w:r>
      <w:r w:rsidRPr="00EB4582">
        <w:t>, p. 185.</w:t>
      </w:r>
    </w:p>
  </w:footnote>
  <w:footnote w:id="79">
    <w:p w14:paraId="57FA78D2" w14:textId="77777777" w:rsidR="00170D52" w:rsidRDefault="00170D52" w:rsidP="003F3130">
      <w:r>
        <w:rPr>
          <w:rStyle w:val="Appelnotedebasdep"/>
        </w:rPr>
        <w:footnoteRef/>
      </w:r>
      <w:r>
        <w:t xml:space="preserve"> </w:t>
      </w:r>
      <w:proofErr w:type="spellStart"/>
      <w:r w:rsidRPr="00C564BF">
        <w:rPr>
          <w:rStyle w:val="uppercase"/>
          <w:rFonts w:asciiTheme="minorHAnsi" w:hAnsiTheme="minorHAnsi"/>
          <w:color w:val="323232"/>
          <w:shd w:val="clear" w:color="auto" w:fill="FFFFFF"/>
        </w:rPr>
        <w:t>Kamieniak</w:t>
      </w:r>
      <w:proofErr w:type="spellEnd"/>
      <w:r w:rsidRPr="00C564BF">
        <w:rPr>
          <w:rFonts w:asciiTheme="minorHAnsi" w:hAnsiTheme="minorHAnsi"/>
          <w:color w:val="323232"/>
          <w:shd w:val="clear" w:color="auto" w:fill="FFFFFF"/>
        </w:rPr>
        <w:t>, Jean-Pierre. « Freud et les masturbateurs », </w:t>
      </w:r>
      <w:r w:rsidRPr="00C564BF">
        <w:rPr>
          <w:rFonts w:asciiTheme="minorHAnsi" w:hAnsiTheme="minorHAnsi"/>
          <w:i/>
          <w:iCs/>
          <w:color w:val="323232"/>
          <w:shd w:val="clear" w:color="auto" w:fill="FFFFFF"/>
        </w:rPr>
        <w:t>Le Coq-héron</w:t>
      </w:r>
      <w:r w:rsidRPr="00C564BF">
        <w:rPr>
          <w:rFonts w:asciiTheme="minorHAnsi" w:hAnsiTheme="minorHAnsi"/>
          <w:color w:val="323232"/>
          <w:shd w:val="clear" w:color="auto" w:fill="FFFFFF"/>
        </w:rPr>
        <w:t>, vol. 217, no. 2, 2014, pp. 132-141.</w:t>
      </w:r>
    </w:p>
    <w:p w14:paraId="3EF9EB41" w14:textId="77777777" w:rsidR="00170D52" w:rsidRDefault="00170D52">
      <w:pPr>
        <w:pStyle w:val="Notedebasdepage"/>
      </w:pPr>
    </w:p>
  </w:footnote>
  <w:footnote w:id="80">
    <w:p w14:paraId="14C2E3B9" w14:textId="77777777" w:rsidR="00170D52" w:rsidRDefault="00170D52" w:rsidP="009D62CF">
      <w:pPr>
        <w:pStyle w:val="Notedebasdepage"/>
      </w:pPr>
      <w:r>
        <w:rPr>
          <w:rStyle w:val="Appelnotedebasdep"/>
        </w:rPr>
        <w:footnoteRef/>
      </w:r>
      <w:r>
        <w:t xml:space="preserve"> </w:t>
      </w:r>
      <w:r w:rsidRPr="00F100EC">
        <w:t xml:space="preserve">Laqueur, </w:t>
      </w:r>
      <w:r w:rsidRPr="00F100EC">
        <w:rPr>
          <w:i/>
        </w:rPr>
        <w:t>Idem</w:t>
      </w:r>
      <w:r w:rsidRPr="00F100EC">
        <w:t xml:space="preserve">, p. </w:t>
      </w:r>
      <w:r>
        <w:t>387-388.</w:t>
      </w:r>
    </w:p>
  </w:footnote>
  <w:footnote w:id="81">
    <w:p w14:paraId="13A6F226" w14:textId="77777777" w:rsidR="00170D52" w:rsidRDefault="00170D52">
      <w:pPr>
        <w:pStyle w:val="Notedebasdepage"/>
      </w:pPr>
      <w:r>
        <w:rPr>
          <w:rStyle w:val="Appelnotedebasdep"/>
        </w:rPr>
        <w:footnoteRef/>
      </w:r>
      <w:r>
        <w:t xml:space="preserve"> </w:t>
      </w:r>
      <w:r w:rsidRPr="00F100EC">
        <w:t xml:space="preserve">Laqueur, </w:t>
      </w:r>
      <w:r w:rsidRPr="00F100EC">
        <w:rPr>
          <w:i/>
        </w:rPr>
        <w:t>Idem</w:t>
      </w:r>
      <w:r w:rsidRPr="00F100EC">
        <w:t xml:space="preserve">, p. </w:t>
      </w:r>
      <w:r>
        <w:t>389.</w:t>
      </w:r>
    </w:p>
  </w:footnote>
  <w:footnote w:id="82">
    <w:p w14:paraId="06A4494A" w14:textId="15981703" w:rsidR="00170D52" w:rsidRPr="00CD083C" w:rsidRDefault="00170D52">
      <w:pPr>
        <w:pStyle w:val="Notedebasdepage"/>
        <w:rPr>
          <w:lang w:val="en-US"/>
        </w:rPr>
      </w:pPr>
      <w:r>
        <w:rPr>
          <w:rStyle w:val="Appelnotedebasdep"/>
        </w:rPr>
        <w:footnoteRef/>
      </w:r>
      <w:r w:rsidRPr="00CD083C">
        <w:rPr>
          <w:lang w:val="en-US"/>
        </w:rPr>
        <w:t xml:space="preserve"> Freud, Sigmund, « On the Universal Tendency</w:t>
      </w:r>
      <w:r>
        <w:rPr>
          <w:lang w:val="en-US"/>
        </w:rPr>
        <w:t xml:space="preserve"> to Debasement in Love </w:t>
      </w:r>
      <w:r w:rsidRPr="00CD083C">
        <w:rPr>
          <w:rFonts w:ascii="Arial" w:hAnsi="Arial" w:cs="Arial"/>
          <w:color w:val="333333"/>
          <w:shd w:val="clear" w:color="auto" w:fill="FFFFFF"/>
          <w:lang w:val="en-US"/>
        </w:rPr>
        <w:t>»</w:t>
      </w:r>
      <w:r>
        <w:rPr>
          <w:lang w:val="en-US"/>
        </w:rPr>
        <w:t xml:space="preserve">, in : Complete Works, vol. 11, p. 182 et </w:t>
      </w:r>
      <w:r w:rsidRPr="00CD083C">
        <w:rPr>
          <w:lang w:val="en-US"/>
        </w:rPr>
        <w:t>«</w:t>
      </w:r>
      <w:r>
        <w:rPr>
          <w:lang w:val="en-US"/>
        </w:rPr>
        <w:t xml:space="preserve">The Psychology of Love I : A Special Type of Object Choice Made by Men </w:t>
      </w:r>
      <w:r w:rsidRPr="00CD083C">
        <w:rPr>
          <w:rFonts w:ascii="Arial" w:hAnsi="Arial" w:cs="Arial"/>
          <w:color w:val="333333"/>
          <w:shd w:val="clear" w:color="auto" w:fill="FFFFFF"/>
          <w:lang w:val="en-US"/>
        </w:rPr>
        <w:t>»</w:t>
      </w:r>
      <w:r>
        <w:rPr>
          <w:lang w:val="en-US"/>
        </w:rPr>
        <w:t xml:space="preserve">, In : </w:t>
      </w:r>
      <w:r w:rsidRPr="00ED36EC">
        <w:rPr>
          <w:i/>
          <w:lang w:val="en-US"/>
        </w:rPr>
        <w:t>Complete Works</w:t>
      </w:r>
      <w:r>
        <w:rPr>
          <w:lang w:val="en-US"/>
        </w:rPr>
        <w:t xml:space="preserve">, vol. 9, p. 172, cité par </w:t>
      </w:r>
      <w:proofErr w:type="spellStart"/>
      <w:r>
        <w:rPr>
          <w:lang w:val="en-US"/>
        </w:rPr>
        <w:t>Laqueur</w:t>
      </w:r>
      <w:proofErr w:type="spellEnd"/>
      <w:r>
        <w:rPr>
          <w:lang w:val="en-US"/>
        </w:rPr>
        <w:t xml:space="preserve">, </w:t>
      </w:r>
      <w:r w:rsidRPr="00CD083C">
        <w:rPr>
          <w:i/>
          <w:lang w:val="en-US"/>
        </w:rPr>
        <w:t>Idem</w:t>
      </w:r>
      <w:r>
        <w:rPr>
          <w:lang w:val="en-US"/>
        </w:rPr>
        <w:t>, p. 391.</w:t>
      </w:r>
    </w:p>
  </w:footnote>
  <w:footnote w:id="83">
    <w:p w14:paraId="679C592C" w14:textId="77777777" w:rsidR="00170D52" w:rsidRPr="005B78BF" w:rsidRDefault="00170D52">
      <w:pPr>
        <w:pStyle w:val="Notedebasdepage"/>
      </w:pPr>
      <w:r>
        <w:rPr>
          <w:rStyle w:val="Appelnotedebasdep"/>
        </w:rPr>
        <w:footnoteRef/>
      </w:r>
      <w:r w:rsidRPr="005B78BF">
        <w:t xml:space="preserve"> Laqueur, </w:t>
      </w:r>
      <w:r w:rsidRPr="005B78BF">
        <w:rPr>
          <w:i/>
        </w:rPr>
        <w:t>Idem</w:t>
      </w:r>
      <w:r w:rsidRPr="005B78BF">
        <w:t>, p. 391.</w:t>
      </w:r>
    </w:p>
  </w:footnote>
  <w:footnote w:id="84">
    <w:p w14:paraId="7415DD26" w14:textId="77777777" w:rsidR="00170D52" w:rsidRDefault="00170D52">
      <w:pPr>
        <w:pStyle w:val="Notedebasdepage"/>
      </w:pPr>
      <w:r>
        <w:rPr>
          <w:rStyle w:val="Appelnotedebasdep"/>
        </w:rPr>
        <w:footnoteRef/>
      </w:r>
      <w:r>
        <w:t xml:space="preserve"> </w:t>
      </w:r>
      <w:r w:rsidRPr="00F100EC">
        <w:t xml:space="preserve">Laqueur, </w:t>
      </w:r>
      <w:r w:rsidRPr="00F100EC">
        <w:rPr>
          <w:i/>
        </w:rPr>
        <w:t>Idem</w:t>
      </w:r>
      <w:r w:rsidRPr="00F100EC">
        <w:t xml:space="preserve">, p. </w:t>
      </w:r>
      <w:r>
        <w:t>392.</w:t>
      </w:r>
    </w:p>
  </w:footnote>
  <w:footnote w:id="85">
    <w:p w14:paraId="05D1F7CA" w14:textId="77777777" w:rsidR="00170D52" w:rsidRPr="003D1076" w:rsidRDefault="00170D52">
      <w:pPr>
        <w:pStyle w:val="Notedebasdepage"/>
      </w:pPr>
      <w:r>
        <w:rPr>
          <w:rStyle w:val="Appelnotedebasdep"/>
        </w:rPr>
        <w:footnoteRef/>
      </w:r>
      <w:r w:rsidRPr="005B78BF">
        <w:t xml:space="preserve"> </w:t>
      </w:r>
      <w:r w:rsidRPr="00F100EC">
        <w:t xml:space="preserve">Laqueur, </w:t>
      </w:r>
      <w:r w:rsidRPr="00F100EC">
        <w:rPr>
          <w:i/>
        </w:rPr>
        <w:t>Idem</w:t>
      </w:r>
      <w:r w:rsidRPr="00F100EC">
        <w:t xml:space="preserve">, p. </w:t>
      </w:r>
      <w:r>
        <w:t>413.</w:t>
      </w:r>
    </w:p>
  </w:footnote>
  <w:footnote w:id="86">
    <w:p w14:paraId="631BB2F5" w14:textId="77777777" w:rsidR="00170D52" w:rsidRPr="005B78BF" w:rsidRDefault="00170D52">
      <w:pPr>
        <w:pStyle w:val="Notedebasdepage"/>
      </w:pPr>
      <w:r>
        <w:rPr>
          <w:rStyle w:val="Appelnotedebasdep"/>
        </w:rPr>
        <w:footnoteRef/>
      </w:r>
      <w:r w:rsidRPr="005B78BF">
        <w:t xml:space="preserve"> </w:t>
      </w:r>
      <w:proofErr w:type="spellStart"/>
      <w:r w:rsidRPr="005B78BF">
        <w:t>Dodson</w:t>
      </w:r>
      <w:proofErr w:type="spellEnd"/>
      <w:r w:rsidRPr="005B78BF">
        <w:t xml:space="preserve">, Betty, </w:t>
      </w:r>
      <w:proofErr w:type="spellStart"/>
      <w:r w:rsidRPr="005B78BF">
        <w:rPr>
          <w:i/>
        </w:rPr>
        <w:t>Liberating</w:t>
      </w:r>
      <w:proofErr w:type="spellEnd"/>
      <w:r w:rsidRPr="005B78BF">
        <w:rPr>
          <w:i/>
        </w:rPr>
        <w:t xml:space="preserve"> Masturbation : A </w:t>
      </w:r>
      <w:proofErr w:type="spellStart"/>
      <w:r w:rsidRPr="005B78BF">
        <w:rPr>
          <w:i/>
        </w:rPr>
        <w:t>Meditation</w:t>
      </w:r>
      <w:proofErr w:type="spellEnd"/>
      <w:r w:rsidRPr="005B78BF">
        <w:rPr>
          <w:i/>
        </w:rPr>
        <w:t xml:space="preserve"> on Self Love</w:t>
      </w:r>
      <w:r w:rsidRPr="005B78BF">
        <w:t xml:space="preserve">, cité par Laqueur, </w:t>
      </w:r>
      <w:r w:rsidRPr="005B78BF">
        <w:rPr>
          <w:i/>
        </w:rPr>
        <w:t>Idem</w:t>
      </w:r>
      <w:r w:rsidRPr="005B78BF">
        <w:t>, p. 401.</w:t>
      </w:r>
    </w:p>
  </w:footnote>
  <w:footnote w:id="87">
    <w:p w14:paraId="38AD5225" w14:textId="77777777" w:rsidR="00170D52" w:rsidRDefault="00170D52">
      <w:pPr>
        <w:pStyle w:val="Notedebasdepage"/>
      </w:pPr>
      <w:r>
        <w:rPr>
          <w:rStyle w:val="Appelnotedebasdep"/>
        </w:rPr>
        <w:footnoteRef/>
      </w:r>
      <w:r>
        <w:t xml:space="preserve"> </w:t>
      </w:r>
      <w:proofErr w:type="spellStart"/>
      <w:r>
        <w:t>Dodson</w:t>
      </w:r>
      <w:proofErr w:type="spellEnd"/>
      <w:r>
        <w:t xml:space="preserve">, </w:t>
      </w:r>
      <w:r w:rsidRPr="009724D5">
        <w:rPr>
          <w:i/>
        </w:rPr>
        <w:t>Idem</w:t>
      </w:r>
      <w:r>
        <w:t xml:space="preserve">, cité par Laqueur, </w:t>
      </w:r>
      <w:r w:rsidRPr="009724D5">
        <w:rPr>
          <w:i/>
        </w:rPr>
        <w:t>Idem</w:t>
      </w:r>
      <w:r>
        <w:t>, p. 402.</w:t>
      </w:r>
    </w:p>
  </w:footnote>
  <w:footnote w:id="88">
    <w:p w14:paraId="476AC0F6" w14:textId="2EB32CE5" w:rsidR="00170D52" w:rsidRDefault="00170D52">
      <w:pPr>
        <w:pStyle w:val="Notedebasdepage"/>
      </w:pPr>
      <w:r>
        <w:rPr>
          <w:rStyle w:val="Appelnotedebasdep"/>
        </w:rPr>
        <w:footnoteRef/>
      </w:r>
      <w:r>
        <w:t xml:space="preserve"> « </w:t>
      </w:r>
      <w:r w:rsidRPr="0086394F">
        <w:t>Le </w:t>
      </w:r>
      <w:r w:rsidRPr="0086394F">
        <w:rPr>
          <w:i/>
        </w:rPr>
        <w:t>manuel diagnostique et statistique des troubles mentaux</w:t>
      </w:r>
      <w:r w:rsidRPr="0086394F">
        <w:t> (également désigné par le </w:t>
      </w:r>
      <w:hyperlink r:id="rId8" w:tooltip="Sigle" w:history="1">
        <w:r w:rsidRPr="0086394F">
          <w:t>sigle</w:t>
        </w:r>
      </w:hyperlink>
      <w:r w:rsidRPr="0086394F">
        <w:t> DSM, abréviation de l'</w:t>
      </w:r>
      <w:hyperlink r:id="rId9" w:tooltip="Anglais" w:history="1">
        <w:r w:rsidRPr="0086394F">
          <w:t>anglais</w:t>
        </w:r>
      </w:hyperlink>
      <w:r w:rsidRPr="0086394F">
        <w:t> : </w:t>
      </w:r>
      <w:r w:rsidRPr="0086394F">
        <w:rPr>
          <w:i/>
        </w:rPr>
        <w:t xml:space="preserve">Diagnostic and </w:t>
      </w:r>
      <w:proofErr w:type="spellStart"/>
      <w:r w:rsidRPr="0086394F">
        <w:rPr>
          <w:i/>
        </w:rPr>
        <w:t>Statistical</w:t>
      </w:r>
      <w:proofErr w:type="spellEnd"/>
      <w:r w:rsidRPr="0086394F">
        <w:rPr>
          <w:i/>
        </w:rPr>
        <w:t xml:space="preserve"> </w:t>
      </w:r>
      <w:proofErr w:type="spellStart"/>
      <w:r w:rsidRPr="0086394F">
        <w:rPr>
          <w:i/>
        </w:rPr>
        <w:t>Manual</w:t>
      </w:r>
      <w:proofErr w:type="spellEnd"/>
      <w:r w:rsidRPr="0086394F">
        <w:rPr>
          <w:i/>
        </w:rPr>
        <w:t xml:space="preserve"> of Mental </w:t>
      </w:r>
      <w:proofErr w:type="spellStart"/>
      <w:r w:rsidRPr="0086394F">
        <w:rPr>
          <w:i/>
        </w:rPr>
        <w:t>Disorders</w:t>
      </w:r>
      <w:proofErr w:type="spellEnd"/>
      <w:r w:rsidRPr="0086394F">
        <w:t>) est un </w:t>
      </w:r>
      <w:hyperlink r:id="rId10" w:tooltip="Livre de référence" w:history="1">
        <w:r w:rsidRPr="0086394F">
          <w:t>ouvrage de référence</w:t>
        </w:r>
      </w:hyperlink>
      <w:r w:rsidRPr="0086394F">
        <w:t> publié par l'</w:t>
      </w:r>
      <w:hyperlink r:id="rId11" w:tooltip="Association américaine de psychiatrie" w:history="1">
        <w:r w:rsidRPr="0086394F">
          <w:t>Association américaine de psychiatrie</w:t>
        </w:r>
      </w:hyperlink>
      <w:r w:rsidRPr="0086394F">
        <w:t xml:space="preserve"> (American </w:t>
      </w:r>
      <w:proofErr w:type="spellStart"/>
      <w:r w:rsidRPr="0086394F">
        <w:t>Psychiatric</w:t>
      </w:r>
      <w:proofErr w:type="spellEnd"/>
      <w:r w:rsidRPr="0086394F">
        <w:t xml:space="preserve"> Association ou APA) décrivant et classifiant les </w:t>
      </w:r>
      <w:hyperlink r:id="rId12" w:tooltip="Trouble psychique" w:history="1">
        <w:r w:rsidRPr="0086394F">
          <w:t>troubles mentaux</w:t>
        </w:r>
      </w:hyperlink>
      <w:r>
        <w:t> »</w:t>
      </w:r>
      <w:r w:rsidRPr="0086394F">
        <w:t xml:space="preserve">, </w:t>
      </w:r>
      <w:r>
        <w:t>tiré de</w:t>
      </w:r>
      <w:r w:rsidRPr="0086394F">
        <w:t xml:space="preserve"> Wikipédia</w:t>
      </w:r>
      <w:r>
        <w:t>.</w:t>
      </w:r>
    </w:p>
  </w:footnote>
  <w:footnote w:id="89">
    <w:p w14:paraId="233188DF" w14:textId="1F105125" w:rsidR="00170D52" w:rsidRDefault="00170D52">
      <w:pPr>
        <w:pStyle w:val="Notedebasdepage"/>
      </w:pPr>
      <w:r>
        <w:rPr>
          <w:rStyle w:val="Appelnotedebasdep"/>
        </w:rPr>
        <w:footnoteRef/>
      </w:r>
      <w:r>
        <w:t xml:space="preserve"> </w:t>
      </w:r>
      <w:r w:rsidRPr="005B78BF">
        <w:t xml:space="preserve">Laqueur Th. W., </w:t>
      </w:r>
      <w:r w:rsidRPr="005B78BF">
        <w:rPr>
          <w:i/>
        </w:rPr>
        <w:t>Idem</w:t>
      </w:r>
      <w:r w:rsidRPr="005B78BF">
        <w:t xml:space="preserve">, p. </w:t>
      </w:r>
      <w:r>
        <w:t>414</w:t>
      </w:r>
      <w:r w:rsidRPr="005B78BF">
        <w:t>.</w:t>
      </w:r>
    </w:p>
  </w:footnote>
  <w:footnote w:id="90">
    <w:p w14:paraId="50FBDC77" w14:textId="77777777" w:rsidR="00170D52" w:rsidRPr="00800538" w:rsidRDefault="00170D52">
      <w:pPr>
        <w:pStyle w:val="Notedebasdepage"/>
      </w:pPr>
      <w:r>
        <w:rPr>
          <w:rStyle w:val="Appelnotedebasdep"/>
        </w:rPr>
        <w:footnoteRef/>
      </w:r>
      <w:r w:rsidRPr="00800538">
        <w:t xml:space="preserve"> Éphésiens 5,5.</w:t>
      </w:r>
    </w:p>
  </w:footnote>
  <w:footnote w:id="91">
    <w:p w14:paraId="694590E1" w14:textId="77777777" w:rsidR="00170D52" w:rsidRPr="0003617A" w:rsidRDefault="00170D52">
      <w:pPr>
        <w:pStyle w:val="Notedebasdepage"/>
        <w:rPr>
          <w:lang w:val="en-US"/>
        </w:rPr>
      </w:pPr>
      <w:r>
        <w:rPr>
          <w:rStyle w:val="Appelnotedebasdep"/>
        </w:rPr>
        <w:footnoteRef/>
      </w:r>
      <w:r w:rsidRPr="0003617A">
        <w:rPr>
          <w:lang w:val="en-US"/>
        </w:rPr>
        <w:t xml:space="preserve"> Giami – Moreau – Domenech-Dorca, </w:t>
      </w:r>
      <w:r w:rsidRPr="0003617A">
        <w:rPr>
          <w:i/>
          <w:lang w:val="en-US"/>
        </w:rPr>
        <w:t>Idem</w:t>
      </w:r>
      <w:r w:rsidRPr="0003617A">
        <w:rPr>
          <w:lang w:val="en-US"/>
        </w:rPr>
        <w:t>, p. 5.</w:t>
      </w:r>
    </w:p>
  </w:footnote>
  <w:footnote w:id="92">
    <w:p w14:paraId="67D1433D" w14:textId="4929E1CC" w:rsidR="00170D52" w:rsidRPr="00E1036D" w:rsidRDefault="00170D52" w:rsidP="00E1036D">
      <w:pPr>
        <w:pStyle w:val="NormalWeb"/>
        <w:rPr>
          <w:lang w:val="en-US"/>
        </w:rPr>
      </w:pPr>
      <w:r>
        <w:rPr>
          <w:rStyle w:val="Appelnotedebasdep"/>
        </w:rPr>
        <w:footnoteRef/>
      </w:r>
      <w:r w:rsidRPr="00D1554C">
        <w:rPr>
          <w:lang w:val="en-US"/>
        </w:rPr>
        <w:t xml:space="preserve"> </w:t>
      </w:r>
      <w:r w:rsidRPr="006118CE">
        <w:rPr>
          <w:rFonts w:asciiTheme="minorHAnsi" w:hAnsiTheme="minorHAnsi"/>
          <w:lang w:val="en-US"/>
        </w:rPr>
        <w:t>Giami – Moreau – Domenech-</w:t>
      </w:r>
      <w:proofErr w:type="spellStart"/>
      <w:r w:rsidRPr="006118CE">
        <w:rPr>
          <w:rFonts w:asciiTheme="minorHAnsi" w:hAnsiTheme="minorHAnsi"/>
          <w:lang w:val="en-US"/>
        </w:rPr>
        <w:t>Dorca</w:t>
      </w:r>
      <w:proofErr w:type="spellEnd"/>
      <w:r w:rsidRPr="006118CE">
        <w:rPr>
          <w:rFonts w:asciiTheme="minorHAnsi" w:hAnsiTheme="minorHAnsi"/>
          <w:lang w:val="en-US"/>
        </w:rPr>
        <w:t xml:space="preserve">, </w:t>
      </w:r>
      <w:r w:rsidRPr="006118CE">
        <w:rPr>
          <w:rFonts w:asciiTheme="minorHAnsi" w:hAnsiTheme="minorHAnsi"/>
          <w:i/>
          <w:lang w:val="en-US"/>
        </w:rPr>
        <w:t>Idem</w:t>
      </w:r>
      <w:r w:rsidRPr="006118CE">
        <w:rPr>
          <w:rFonts w:asciiTheme="minorHAnsi" w:hAnsiTheme="minorHAnsi"/>
          <w:lang w:val="en-US"/>
        </w:rPr>
        <w:t>, p. 4.</w:t>
      </w:r>
    </w:p>
  </w:footnote>
  <w:footnote w:id="93">
    <w:p w14:paraId="2CD3E4CD" w14:textId="77777777" w:rsidR="00170D52" w:rsidRPr="007E2203" w:rsidRDefault="00170D52" w:rsidP="00D242A1">
      <w:pPr>
        <w:pStyle w:val="Notedebasdepage"/>
      </w:pPr>
      <w:r>
        <w:rPr>
          <w:rStyle w:val="Appelnotedebasdep"/>
        </w:rPr>
        <w:footnoteRef/>
      </w:r>
      <w:r w:rsidRPr="007E2203">
        <w:t xml:space="preserve"> </w:t>
      </w:r>
      <w:r w:rsidRPr="00F61687">
        <w:t xml:space="preserve">Collier, F. </w:t>
      </w:r>
      <w:r>
        <w:t xml:space="preserve">« </w:t>
      </w:r>
      <w:r w:rsidRPr="00F61687">
        <w:t>Reparler d’</w:t>
      </w:r>
      <w:r>
        <w:t>é</w:t>
      </w:r>
      <w:r w:rsidRPr="00F61687">
        <w:t xml:space="preserve">thique </w:t>
      </w:r>
      <w:r>
        <w:t>d</w:t>
      </w:r>
      <w:r w:rsidRPr="00F61687">
        <w:t xml:space="preserve">e </w:t>
      </w:r>
      <w:r>
        <w:t>l</w:t>
      </w:r>
      <w:r w:rsidRPr="00F61687">
        <w:t xml:space="preserve">a </w:t>
      </w:r>
      <w:r>
        <w:t>s</w:t>
      </w:r>
      <w:r w:rsidRPr="00F61687">
        <w:t>exologie ?</w:t>
      </w:r>
      <w:r>
        <w:t> »,</w:t>
      </w:r>
      <w:r w:rsidRPr="00F61687">
        <w:t> </w:t>
      </w:r>
      <w:r w:rsidRPr="007E2203">
        <w:rPr>
          <w:i/>
        </w:rPr>
        <w:t>Sexologies</w:t>
      </w:r>
      <w:r w:rsidRPr="007E2203">
        <w:t>, vol. 25, no. 1, 2016, p.3.</w:t>
      </w:r>
    </w:p>
  </w:footnote>
  <w:footnote w:id="94">
    <w:p w14:paraId="57FD56E0" w14:textId="77777777" w:rsidR="00170D52" w:rsidRPr="00AA2061" w:rsidRDefault="00170D52" w:rsidP="00D242A1">
      <w:pPr>
        <w:pStyle w:val="Notedebasdepage"/>
        <w:rPr>
          <w:lang w:val="en-US"/>
        </w:rPr>
      </w:pPr>
      <w:r>
        <w:rPr>
          <w:rStyle w:val="Appelnotedebasdep"/>
        </w:rPr>
        <w:footnoteRef/>
      </w:r>
      <w:r w:rsidRPr="00AA2061">
        <w:rPr>
          <w:lang w:val="en-US"/>
        </w:rPr>
        <w:t xml:space="preserve"> </w:t>
      </w:r>
      <w:proofErr w:type="spellStart"/>
      <w:r w:rsidRPr="00AA2061">
        <w:rPr>
          <w:lang w:val="en-US"/>
        </w:rPr>
        <w:t>Tiefer</w:t>
      </w:r>
      <w:proofErr w:type="spellEnd"/>
      <w:r w:rsidRPr="00AA2061">
        <w:rPr>
          <w:lang w:val="en-US"/>
        </w:rPr>
        <w:t xml:space="preserve"> L. ,</w:t>
      </w:r>
      <w:r>
        <w:rPr>
          <w:lang w:val="en-US"/>
        </w:rPr>
        <w:t xml:space="preserve"> </w:t>
      </w:r>
      <w:r w:rsidRPr="007E2203">
        <w:rPr>
          <w:lang w:val="en-US"/>
        </w:rPr>
        <w:t>«</w:t>
      </w:r>
      <w:r w:rsidRPr="00AA2061">
        <w:rPr>
          <w:lang w:val="en-US"/>
        </w:rPr>
        <w:t xml:space="preserve"> </w:t>
      </w:r>
      <w:proofErr w:type="spellStart"/>
      <w:r w:rsidRPr="00AA2061">
        <w:rPr>
          <w:lang w:val="en-US"/>
        </w:rPr>
        <w:t>M</w:t>
      </w:r>
      <w:r>
        <w:rPr>
          <w:lang w:val="en-US"/>
        </w:rPr>
        <w:t>edecine</w:t>
      </w:r>
      <w:proofErr w:type="spellEnd"/>
      <w:r>
        <w:rPr>
          <w:lang w:val="en-US"/>
        </w:rPr>
        <w:t xml:space="preserve">, Sexual Norms, and the Role of the DSM </w:t>
      </w:r>
      <w:r w:rsidRPr="007E2203">
        <w:rPr>
          <w:lang w:val="en-US"/>
        </w:rPr>
        <w:t>»</w:t>
      </w:r>
      <w:r>
        <w:rPr>
          <w:lang w:val="en-US"/>
        </w:rPr>
        <w:t xml:space="preserve">, </w:t>
      </w:r>
      <w:r w:rsidRPr="007E2203">
        <w:rPr>
          <w:i/>
          <w:lang w:val="en-US"/>
        </w:rPr>
        <w:t>AMA Journal of Ethics</w:t>
      </w:r>
      <w:r>
        <w:rPr>
          <w:lang w:val="en-US"/>
        </w:rPr>
        <w:t xml:space="preserve">, 2014, 16:923-7, cité par Collier, </w:t>
      </w:r>
      <w:r w:rsidRPr="00237DDA">
        <w:rPr>
          <w:i/>
          <w:lang w:val="en-US"/>
        </w:rPr>
        <w:t>Ibid.</w:t>
      </w:r>
    </w:p>
  </w:footnote>
  <w:footnote w:id="95">
    <w:p w14:paraId="2CFAB761" w14:textId="77777777" w:rsidR="00170D52" w:rsidRPr="00177505" w:rsidRDefault="00170D52" w:rsidP="00D242A1">
      <w:pPr>
        <w:pStyle w:val="Notedebasdepage"/>
      </w:pPr>
      <w:r>
        <w:rPr>
          <w:rStyle w:val="Appelnotedebasdep"/>
        </w:rPr>
        <w:footnoteRef/>
      </w:r>
      <w:r w:rsidRPr="00177505">
        <w:t xml:space="preserve"> Collier, </w:t>
      </w:r>
      <w:r w:rsidRPr="00177505">
        <w:rPr>
          <w:i/>
        </w:rPr>
        <w:t>Ibid.</w:t>
      </w:r>
    </w:p>
  </w:footnote>
  <w:footnote w:id="96">
    <w:p w14:paraId="7BA69586" w14:textId="7B591921" w:rsidR="00170D52" w:rsidRDefault="00170D52" w:rsidP="00C12273">
      <w:r>
        <w:rPr>
          <w:rStyle w:val="Appelnotedebasdep"/>
        </w:rPr>
        <w:footnoteRef/>
      </w:r>
      <w:r>
        <w:t xml:space="preserve"> </w:t>
      </w:r>
      <w:r w:rsidRPr="006118CE">
        <w:rPr>
          <w:rFonts w:asciiTheme="minorHAnsi" w:hAnsiTheme="minorHAnsi"/>
        </w:rPr>
        <w:t>« Le sigle BDSM (pour « bondage, discipline, domination, soumission, sad</w:t>
      </w:r>
      <w:r>
        <w:rPr>
          <w:rFonts w:asciiTheme="minorHAnsi" w:hAnsiTheme="minorHAnsi"/>
        </w:rPr>
        <w:t xml:space="preserve">isme, </w:t>
      </w:r>
      <w:r w:rsidRPr="006118CE">
        <w:rPr>
          <w:rFonts w:asciiTheme="minorHAnsi" w:hAnsiTheme="minorHAnsi"/>
        </w:rPr>
        <w:t>masochisme ») désigne un ensemble de pratiques sexuelles et contractuelles utilisant la </w:t>
      </w:r>
      <w:hyperlink r:id="rId13" w:tooltip="Douleur" w:history="1">
        <w:r w:rsidRPr="006118CE">
          <w:rPr>
            <w:rFonts w:asciiTheme="minorHAnsi" w:hAnsiTheme="minorHAnsi"/>
          </w:rPr>
          <w:t>douleur</w:t>
        </w:r>
      </w:hyperlink>
      <w:r w:rsidRPr="006118CE">
        <w:rPr>
          <w:rFonts w:asciiTheme="minorHAnsi" w:hAnsiTheme="minorHAnsi"/>
        </w:rPr>
        <w:t>, la </w:t>
      </w:r>
      <w:hyperlink r:id="rId14" w:tooltip="Bondage" w:history="1">
        <w:r w:rsidRPr="006118CE">
          <w:rPr>
            <w:rFonts w:asciiTheme="minorHAnsi" w:hAnsiTheme="minorHAnsi"/>
          </w:rPr>
          <w:t>contrainte</w:t>
        </w:r>
      </w:hyperlink>
      <w:r w:rsidRPr="006118CE">
        <w:rPr>
          <w:rFonts w:asciiTheme="minorHAnsi" w:hAnsiTheme="minorHAnsi"/>
        </w:rPr>
        <w:t>, l'</w:t>
      </w:r>
      <w:hyperlink r:id="rId15" w:tooltip="Humiliation érotique" w:history="1">
        <w:r w:rsidRPr="006118CE">
          <w:rPr>
            <w:rFonts w:asciiTheme="minorHAnsi" w:hAnsiTheme="minorHAnsi"/>
          </w:rPr>
          <w:t>humiliation érotique</w:t>
        </w:r>
      </w:hyperlink>
      <w:r w:rsidRPr="006118CE">
        <w:rPr>
          <w:rFonts w:asciiTheme="minorHAnsi" w:hAnsiTheme="minorHAnsi"/>
        </w:rPr>
        <w:t> ou la mise en scène de divers </w:t>
      </w:r>
      <w:hyperlink r:id="rId16" w:tooltip="Fantasme sexuel" w:history="1">
        <w:r w:rsidRPr="006118CE">
          <w:rPr>
            <w:rFonts w:asciiTheme="minorHAnsi" w:hAnsiTheme="minorHAnsi"/>
          </w:rPr>
          <w:t>fantasmes sexuels</w:t>
        </w:r>
      </w:hyperlink>
      <w:r w:rsidRPr="006118CE">
        <w:rPr>
          <w:rFonts w:asciiTheme="minorHAnsi" w:hAnsiTheme="minorHAnsi"/>
        </w:rPr>
        <w:t> », tiré de Wikipédia.</w:t>
      </w:r>
    </w:p>
    <w:p w14:paraId="11EF755D" w14:textId="14FA663E" w:rsidR="00170D52" w:rsidRDefault="00170D52">
      <w:pPr>
        <w:pStyle w:val="Notedebasdepage"/>
      </w:pPr>
    </w:p>
  </w:footnote>
  <w:footnote w:id="97">
    <w:p w14:paraId="2959BC36" w14:textId="07CE4188" w:rsidR="00170D52" w:rsidRDefault="00170D52" w:rsidP="00DC7422">
      <w:pPr>
        <w:pStyle w:val="Notedebasdepage"/>
      </w:pPr>
      <w:r>
        <w:rPr>
          <w:rStyle w:val="Appelnotedebasdep"/>
        </w:rPr>
        <w:footnoteRef/>
      </w:r>
      <w:r>
        <w:t xml:space="preserve"> </w:t>
      </w:r>
      <w:proofErr w:type="spellStart"/>
      <w:r w:rsidRPr="00515AA4">
        <w:t>Pierron</w:t>
      </w:r>
      <w:proofErr w:type="spellEnd"/>
      <w:r w:rsidRPr="00515AA4">
        <w:t>,</w:t>
      </w:r>
      <w:r>
        <w:t xml:space="preserve"> </w:t>
      </w:r>
      <w:r w:rsidRPr="00515AA4">
        <w:t>Jean-Philippe</w:t>
      </w:r>
      <w:r>
        <w:t>,</w:t>
      </w:r>
      <w:r w:rsidRPr="00515AA4">
        <w:t xml:space="preserve"> </w:t>
      </w:r>
      <w:r>
        <w:t>« </w:t>
      </w:r>
      <w:r w:rsidRPr="00515AA4">
        <w:t>Éthique et sexualité : herméneutique de l'être sexué et de ses imaginaires</w:t>
      </w:r>
      <w:r>
        <w:t xml:space="preserve"> », </w:t>
      </w:r>
      <w:r w:rsidRPr="00237DDA">
        <w:rPr>
          <w:i/>
        </w:rPr>
        <w:t>Revue de théologie et de philosophie</w:t>
      </w:r>
      <w:r>
        <w:t xml:space="preserve"> 57, 2007, p. 61. </w:t>
      </w:r>
      <w:r>
        <w:rPr>
          <w:rFonts w:cs="Calibri Light"/>
        </w:rPr>
        <w:t>[</w:t>
      </w:r>
      <w:hyperlink r:id="rId17" w:history="1">
        <w:r>
          <w:rPr>
            <w:rStyle w:val="Lienhypertexte"/>
          </w:rPr>
          <w:t>file:///Users/nicole/Downloads/rtp-003_2007_57__427_d%20(1).pdf</w:t>
        </w:r>
      </w:hyperlink>
      <w:r>
        <w:t>, consulté le 12 octobre 2020</w:t>
      </w:r>
      <w:r>
        <w:rPr>
          <w:rFonts w:cs="Calibri Light"/>
        </w:rPr>
        <w:t>]</w:t>
      </w:r>
    </w:p>
  </w:footnote>
  <w:footnote w:id="98">
    <w:p w14:paraId="72963164" w14:textId="59EB6AEF" w:rsidR="00170D52" w:rsidRPr="00237DDA" w:rsidRDefault="00170D52" w:rsidP="0058650E">
      <w:r>
        <w:rPr>
          <w:rStyle w:val="Appelnotedebasdep"/>
        </w:rPr>
        <w:footnoteRef/>
      </w:r>
      <w:r>
        <w:t xml:space="preserve"> </w:t>
      </w:r>
      <w:r w:rsidRPr="006118CE">
        <w:rPr>
          <w:rFonts w:asciiTheme="minorHAnsi" w:hAnsiTheme="minorHAnsi"/>
        </w:rPr>
        <w:t xml:space="preserve">Collier, </w:t>
      </w:r>
      <w:r w:rsidRPr="006118CE">
        <w:rPr>
          <w:rFonts w:asciiTheme="minorHAnsi" w:hAnsiTheme="minorHAnsi"/>
          <w:i/>
        </w:rPr>
        <w:t>Idem</w:t>
      </w:r>
      <w:r w:rsidRPr="006118CE">
        <w:rPr>
          <w:rFonts w:asciiTheme="minorHAnsi" w:hAnsiTheme="minorHAnsi"/>
        </w:rPr>
        <w:t>, p. 3.</w:t>
      </w:r>
    </w:p>
  </w:footnote>
  <w:footnote w:id="99">
    <w:p w14:paraId="06F1B800" w14:textId="3EECD267" w:rsidR="00170D52" w:rsidRPr="00463E25" w:rsidRDefault="00170D52" w:rsidP="00463E25">
      <w:pPr>
        <w:pStyle w:val="Commentaire"/>
        <w:rPr>
          <w:rFonts w:eastAsia="Times New Roman"/>
        </w:rPr>
      </w:pPr>
      <w:r>
        <w:rPr>
          <w:rStyle w:val="Appelnotedebasdep"/>
        </w:rPr>
        <w:footnoteRef/>
      </w:r>
      <w:r>
        <w:t xml:space="preserve"> </w:t>
      </w:r>
      <w:r w:rsidRPr="006118CE">
        <w:rPr>
          <w:rFonts w:asciiTheme="minorHAnsi" w:hAnsiTheme="minorHAnsi"/>
        </w:rPr>
        <w:t xml:space="preserve">CIM-6, l’abréviation CIM indiquant la « Classification internationale des maladies », de l’Organisation mondiale de la santé (OMS), In : </w:t>
      </w:r>
      <w:r w:rsidRPr="006118CE">
        <w:rPr>
          <w:rFonts w:asciiTheme="minorHAnsi" w:eastAsia="Times New Roman" w:hAnsiTheme="minorHAnsi"/>
        </w:rPr>
        <w:t xml:space="preserve">Giami, Alain et Bruno </w:t>
      </w:r>
      <w:proofErr w:type="spellStart"/>
      <w:r w:rsidRPr="006118CE">
        <w:rPr>
          <w:rFonts w:asciiTheme="minorHAnsi" w:eastAsia="Times New Roman" w:hAnsiTheme="minorHAnsi"/>
        </w:rPr>
        <w:t>Py</w:t>
      </w:r>
      <w:proofErr w:type="spellEnd"/>
      <w:r w:rsidRPr="006118CE">
        <w:rPr>
          <w:rFonts w:asciiTheme="minorHAnsi" w:eastAsia="Times New Roman" w:hAnsiTheme="minorHAnsi"/>
        </w:rPr>
        <w:t xml:space="preserve"> (</w:t>
      </w:r>
      <w:proofErr w:type="spellStart"/>
      <w:r w:rsidRPr="006118CE">
        <w:rPr>
          <w:rFonts w:asciiTheme="minorHAnsi" w:eastAsia="Times New Roman" w:hAnsiTheme="minorHAnsi"/>
        </w:rPr>
        <w:t>dir</w:t>
      </w:r>
      <w:proofErr w:type="spellEnd"/>
      <w:r w:rsidRPr="006118CE">
        <w:rPr>
          <w:rFonts w:asciiTheme="minorHAnsi" w:eastAsia="Times New Roman" w:hAnsiTheme="minorHAnsi"/>
        </w:rPr>
        <w:t>.),</w:t>
      </w:r>
      <w:r>
        <w:rPr>
          <w:rFonts w:eastAsia="Times New Roman"/>
        </w:rPr>
        <w:t xml:space="preserve"> </w:t>
      </w:r>
      <w:r w:rsidRPr="00BF088E">
        <w:rPr>
          <w:i/>
        </w:rPr>
        <w:t xml:space="preserve">Droits de </w:t>
      </w:r>
      <w:r w:rsidRPr="006118CE">
        <w:rPr>
          <w:rFonts w:asciiTheme="minorHAnsi" w:hAnsiTheme="minorHAnsi"/>
          <w:i/>
        </w:rPr>
        <w:t xml:space="preserve">l'Homme et sexualité. vers la notion de droits sexuels </w:t>
      </w:r>
      <w:r w:rsidRPr="006118CE">
        <w:rPr>
          <w:rFonts w:asciiTheme="minorHAnsi" w:hAnsiTheme="minorHAnsi"/>
          <w:i/>
          <w:caps/>
        </w:rPr>
        <w:t>?</w:t>
      </w:r>
      <w:r w:rsidRPr="006118CE">
        <w:rPr>
          <w:rFonts w:asciiTheme="minorHAnsi" w:hAnsiTheme="minorHAnsi"/>
        </w:rPr>
        <w:t>, Ed. des</w:t>
      </w:r>
      <w:r w:rsidRPr="006118CE">
        <w:rPr>
          <w:rFonts w:asciiTheme="minorHAnsi" w:eastAsia="Times New Roman" w:hAnsiTheme="minorHAnsi"/>
        </w:rPr>
        <w:t xml:space="preserve"> archives contemporaines, France, p. 139-158, </w:t>
      </w:r>
      <w:r w:rsidRPr="006118CE">
        <w:rPr>
          <w:rFonts w:asciiTheme="minorHAnsi" w:hAnsiTheme="minorHAnsi" w:cs="Calibri Light"/>
        </w:rPr>
        <w:t>[</w:t>
      </w:r>
      <w:hyperlink r:id="rId18" w:tgtFrame="_blank" w:history="1">
        <w:r>
          <w:rPr>
            <w:rStyle w:val="Lienhypertexte"/>
            <w:rFonts w:asciiTheme="minorHAnsi" w:eastAsia="Times New Roman" w:hAnsiTheme="minorHAnsi"/>
          </w:rPr>
          <w:t>https://www.archivescontemporaines.com/books/9782813002709</w:t>
        </w:r>
      </w:hyperlink>
      <w:r w:rsidRPr="006118CE">
        <w:rPr>
          <w:rFonts w:asciiTheme="minorHAnsi" w:hAnsiTheme="minorHAnsi" w:cs="Calibri Light"/>
        </w:rPr>
        <w:t>].</w:t>
      </w:r>
    </w:p>
  </w:footnote>
  <w:footnote w:id="100">
    <w:p w14:paraId="0393461D" w14:textId="5C97E91B" w:rsidR="00170D52" w:rsidRPr="007014AA" w:rsidRDefault="00170D52">
      <w:pPr>
        <w:pStyle w:val="Notedebasdepage"/>
      </w:pPr>
      <w:r w:rsidRPr="007014AA">
        <w:rPr>
          <w:rStyle w:val="Appelnotedebasdep"/>
        </w:rPr>
        <w:footnoteRef/>
      </w:r>
      <w:r w:rsidRPr="007014AA">
        <w:t xml:space="preserve"> G</w:t>
      </w:r>
      <w:proofErr w:type="spellStart"/>
      <w:r w:rsidRPr="007014AA">
        <w:rPr>
          <w:rFonts w:eastAsia="Calibri"/>
          <w:lang w:val="fr-FR"/>
        </w:rPr>
        <w:t>iami</w:t>
      </w:r>
      <w:proofErr w:type="spellEnd"/>
      <w:r w:rsidRPr="007014AA">
        <w:rPr>
          <w:rFonts w:eastAsia="Calibri"/>
          <w:lang w:val="fr-FR"/>
        </w:rPr>
        <w:t xml:space="preserve"> – </w:t>
      </w:r>
      <w:proofErr w:type="spellStart"/>
      <w:r w:rsidRPr="007014AA">
        <w:rPr>
          <w:rFonts w:eastAsia="Calibri"/>
          <w:lang w:val="fr-FR"/>
        </w:rPr>
        <w:t>Py</w:t>
      </w:r>
      <w:proofErr w:type="spellEnd"/>
      <w:r w:rsidRPr="007014AA">
        <w:rPr>
          <w:rFonts w:eastAsia="Calibri"/>
          <w:lang w:val="fr-FR"/>
        </w:rPr>
        <w:t xml:space="preserve">, </w:t>
      </w:r>
      <w:r w:rsidRPr="007014AA">
        <w:rPr>
          <w:rFonts w:eastAsia="Calibri"/>
          <w:i/>
          <w:lang w:val="fr-FR"/>
        </w:rPr>
        <w:t>Droits de l’Homme et sexualité</w:t>
      </w:r>
      <w:r w:rsidRPr="007014AA">
        <w:rPr>
          <w:rFonts w:eastAsia="Calibri"/>
          <w:lang w:val="fr-FR"/>
        </w:rPr>
        <w:t>, p. 152-153.</w:t>
      </w:r>
    </w:p>
  </w:footnote>
  <w:footnote w:id="101">
    <w:p w14:paraId="43F585B4" w14:textId="26241260" w:rsidR="00170D52" w:rsidRDefault="00170D52">
      <w:pPr>
        <w:pStyle w:val="Notedebasdepage"/>
      </w:pPr>
      <w:r w:rsidRPr="007014AA">
        <w:rPr>
          <w:rStyle w:val="Appelnotedebasdep"/>
        </w:rPr>
        <w:footnoteRef/>
      </w:r>
      <w:r w:rsidRPr="007014AA">
        <w:t xml:space="preserve"> Giami – </w:t>
      </w:r>
      <w:proofErr w:type="spellStart"/>
      <w:r w:rsidRPr="007014AA">
        <w:t>Py</w:t>
      </w:r>
      <w:proofErr w:type="spellEnd"/>
      <w:r w:rsidRPr="007014AA">
        <w:t xml:space="preserve">, </w:t>
      </w:r>
      <w:r w:rsidRPr="007014AA">
        <w:rPr>
          <w:i/>
        </w:rPr>
        <w:t>Droits de l’Homme et sexualité</w:t>
      </w:r>
      <w:r w:rsidRPr="007014AA">
        <w:t>, p. 157.</w:t>
      </w:r>
    </w:p>
  </w:footnote>
  <w:footnote w:id="102">
    <w:p w14:paraId="3D171995" w14:textId="223AEB93" w:rsidR="00170D52" w:rsidRPr="005B78BF" w:rsidRDefault="00170D52" w:rsidP="005E14FF">
      <w:pPr>
        <w:pStyle w:val="Notedebasdepage"/>
      </w:pPr>
      <w:r>
        <w:rPr>
          <w:rStyle w:val="Appelnotedebasdep"/>
        </w:rPr>
        <w:footnoteRef/>
      </w:r>
      <w:r>
        <w:t xml:space="preserve"> </w:t>
      </w:r>
      <w:r w:rsidRPr="005B78BF">
        <w:t>Giami</w:t>
      </w:r>
      <w:r>
        <w:t xml:space="preserve"> – </w:t>
      </w:r>
      <w:proofErr w:type="spellStart"/>
      <w:r>
        <w:t>Py</w:t>
      </w:r>
      <w:proofErr w:type="spellEnd"/>
      <w:r w:rsidRPr="005B78BF">
        <w:t xml:space="preserve">, </w:t>
      </w:r>
      <w:r w:rsidRPr="005B78BF">
        <w:rPr>
          <w:i/>
        </w:rPr>
        <w:t xml:space="preserve">Droits de l’Homme et </w:t>
      </w:r>
      <w:r>
        <w:rPr>
          <w:i/>
        </w:rPr>
        <w:t>s</w:t>
      </w:r>
      <w:r w:rsidRPr="005B78BF">
        <w:rPr>
          <w:i/>
        </w:rPr>
        <w:t>exualité</w:t>
      </w:r>
      <w:r w:rsidRPr="005B78BF">
        <w:t>,</w:t>
      </w:r>
      <w:r>
        <w:t xml:space="preserve"> </w:t>
      </w:r>
      <w:r w:rsidRPr="00192E56">
        <w:rPr>
          <w:i/>
        </w:rPr>
        <w:t>Ibid</w:t>
      </w:r>
      <w:r w:rsidRPr="005B78BF">
        <w:t>.</w:t>
      </w:r>
    </w:p>
  </w:footnote>
  <w:footnote w:id="103">
    <w:p w14:paraId="58EBF089" w14:textId="1864B211" w:rsidR="00170D52" w:rsidRPr="005B78BF" w:rsidRDefault="00170D52" w:rsidP="005E14FF">
      <w:pPr>
        <w:pStyle w:val="Notedebasdepage"/>
      </w:pPr>
      <w:r w:rsidRPr="005B78BF">
        <w:rPr>
          <w:rStyle w:val="Appelnotedebasdep"/>
        </w:rPr>
        <w:footnoteRef/>
      </w:r>
      <w:r w:rsidRPr="005B78BF">
        <w:t xml:space="preserve"> Giami</w:t>
      </w:r>
      <w:r>
        <w:t xml:space="preserve"> – </w:t>
      </w:r>
      <w:proofErr w:type="spellStart"/>
      <w:r>
        <w:t>Py</w:t>
      </w:r>
      <w:proofErr w:type="spellEnd"/>
      <w:r w:rsidRPr="005B78BF">
        <w:t xml:space="preserve">, </w:t>
      </w:r>
      <w:r w:rsidRPr="005B78BF">
        <w:rPr>
          <w:i/>
        </w:rPr>
        <w:t xml:space="preserve">Droits de l’Homme et </w:t>
      </w:r>
      <w:r>
        <w:rPr>
          <w:i/>
        </w:rPr>
        <w:t>s</w:t>
      </w:r>
      <w:r w:rsidRPr="005B78BF">
        <w:rPr>
          <w:i/>
        </w:rPr>
        <w:t>exualité,</w:t>
      </w:r>
      <w:r w:rsidRPr="005B78BF">
        <w:t xml:space="preserve"> p. 147-148.</w:t>
      </w:r>
    </w:p>
  </w:footnote>
  <w:footnote w:id="104">
    <w:p w14:paraId="7D647078" w14:textId="55433D3A" w:rsidR="00170D52" w:rsidRPr="000220B0" w:rsidRDefault="00170D52" w:rsidP="005B78BF">
      <w:pPr>
        <w:pStyle w:val="Notedebasdepage"/>
      </w:pPr>
      <w:r>
        <w:rPr>
          <w:rStyle w:val="Appelnotedebasdep"/>
        </w:rPr>
        <w:footnoteRef/>
      </w:r>
      <w:r w:rsidRPr="000220B0">
        <w:t xml:space="preserve"> Giami</w:t>
      </w:r>
      <w:r>
        <w:t xml:space="preserve"> – </w:t>
      </w:r>
      <w:proofErr w:type="spellStart"/>
      <w:r>
        <w:t>Py</w:t>
      </w:r>
      <w:proofErr w:type="spellEnd"/>
      <w:r w:rsidRPr="000220B0">
        <w:t xml:space="preserve">, </w:t>
      </w:r>
      <w:r w:rsidRPr="005B78BF">
        <w:rPr>
          <w:i/>
        </w:rPr>
        <w:t xml:space="preserve">Droits de l’Homme et </w:t>
      </w:r>
      <w:r>
        <w:rPr>
          <w:i/>
        </w:rPr>
        <w:t>s</w:t>
      </w:r>
      <w:r w:rsidRPr="005B78BF">
        <w:rPr>
          <w:i/>
        </w:rPr>
        <w:t>exualité</w:t>
      </w:r>
      <w:r>
        <w:t>, p. 156.</w:t>
      </w:r>
    </w:p>
  </w:footnote>
  <w:footnote w:id="105">
    <w:p w14:paraId="113B9DDD" w14:textId="30F5987A" w:rsidR="00170D52" w:rsidRDefault="00170D52" w:rsidP="005B78BF">
      <w:pPr>
        <w:pStyle w:val="NormalWeb"/>
      </w:pPr>
      <w:r>
        <w:rPr>
          <w:rStyle w:val="Appelnotedebasdep"/>
        </w:rPr>
        <w:footnoteRef/>
      </w:r>
      <w:r>
        <w:t xml:space="preserve"> </w:t>
      </w:r>
      <w:r w:rsidRPr="006118CE">
        <w:rPr>
          <w:rFonts w:asciiTheme="minorHAnsi" w:hAnsiTheme="minorHAnsi"/>
        </w:rPr>
        <w:t xml:space="preserve">Giami, Alain, « Médicalisation et dépathologisation des identités trans : le poids des facteurs sociaux et économiques », </w:t>
      </w:r>
      <w:r w:rsidRPr="006118CE">
        <w:rPr>
          <w:rFonts w:asciiTheme="minorHAnsi" w:hAnsiTheme="minorHAnsi"/>
          <w:i/>
        </w:rPr>
        <w:t>Sciences Sociales et Santé</w:t>
      </w:r>
      <w:r w:rsidRPr="006118CE">
        <w:rPr>
          <w:rFonts w:asciiTheme="minorHAnsi" w:hAnsiTheme="minorHAnsi"/>
        </w:rPr>
        <w:t xml:space="preserve">, 30(3), 2012, p. 59-69, cité par Giami – </w:t>
      </w:r>
      <w:proofErr w:type="spellStart"/>
      <w:r w:rsidRPr="006118CE">
        <w:rPr>
          <w:rFonts w:asciiTheme="minorHAnsi" w:hAnsiTheme="minorHAnsi"/>
        </w:rPr>
        <w:t>Py</w:t>
      </w:r>
      <w:proofErr w:type="spellEnd"/>
      <w:r w:rsidRPr="006118CE">
        <w:rPr>
          <w:rFonts w:asciiTheme="minorHAnsi" w:hAnsiTheme="minorHAnsi"/>
        </w:rPr>
        <w:t xml:space="preserve">, </w:t>
      </w:r>
      <w:r w:rsidRPr="006118CE">
        <w:rPr>
          <w:rFonts w:asciiTheme="minorHAnsi" w:hAnsiTheme="minorHAnsi"/>
          <w:i/>
        </w:rPr>
        <w:t>Droits de l’Homme et sexualités</w:t>
      </w:r>
      <w:r w:rsidRPr="006118CE">
        <w:rPr>
          <w:rFonts w:asciiTheme="minorHAnsi" w:hAnsiTheme="minorHAnsi"/>
        </w:rPr>
        <w:t>, p. 157.</w:t>
      </w:r>
    </w:p>
  </w:footnote>
  <w:footnote w:id="106">
    <w:p w14:paraId="3723DAE9" w14:textId="5D471715" w:rsidR="00170D52" w:rsidRDefault="00170D52" w:rsidP="005B78BF">
      <w:pPr>
        <w:pStyle w:val="Notedebasdepage"/>
      </w:pPr>
      <w:r>
        <w:rPr>
          <w:rStyle w:val="Appelnotedebasdep"/>
        </w:rPr>
        <w:footnoteRef/>
      </w:r>
      <w:r>
        <w:t xml:space="preserve"> Giami – </w:t>
      </w:r>
      <w:proofErr w:type="spellStart"/>
      <w:r>
        <w:t>Py</w:t>
      </w:r>
      <w:proofErr w:type="spellEnd"/>
      <w:r>
        <w:t xml:space="preserve">, </w:t>
      </w:r>
      <w:r w:rsidRPr="00866972">
        <w:rPr>
          <w:i/>
        </w:rPr>
        <w:t xml:space="preserve">Droits de l’Homme et </w:t>
      </w:r>
      <w:r>
        <w:rPr>
          <w:i/>
        </w:rPr>
        <w:t>s</w:t>
      </w:r>
      <w:r w:rsidRPr="00866972">
        <w:rPr>
          <w:i/>
        </w:rPr>
        <w:t>exualités</w:t>
      </w:r>
      <w:r>
        <w:t xml:space="preserve">, </w:t>
      </w:r>
      <w:r w:rsidRPr="00192E56">
        <w:rPr>
          <w:i/>
        </w:rPr>
        <w:t>Ibid</w:t>
      </w:r>
      <w:r>
        <w:t>.</w:t>
      </w:r>
    </w:p>
  </w:footnote>
  <w:footnote w:id="107">
    <w:p w14:paraId="23FABBAC" w14:textId="7CEA48CE" w:rsidR="00170D52" w:rsidRPr="005B78BF" w:rsidRDefault="00170D52" w:rsidP="005B78BF">
      <w:pPr>
        <w:pStyle w:val="NormalWeb"/>
      </w:pPr>
      <w:r>
        <w:rPr>
          <w:rStyle w:val="Appelnotedebasdep"/>
        </w:rPr>
        <w:footnoteRef/>
      </w:r>
      <w:r>
        <w:t xml:space="preserve"> </w:t>
      </w:r>
      <w:r w:rsidRPr="006118CE">
        <w:rPr>
          <w:rFonts w:asciiTheme="minorHAnsi" w:hAnsiTheme="minorHAnsi"/>
        </w:rPr>
        <w:t xml:space="preserve">Giami, « Médicalisation et dépathologisation des identités trans », cité par Giami – </w:t>
      </w:r>
      <w:proofErr w:type="spellStart"/>
      <w:r w:rsidRPr="006118CE">
        <w:rPr>
          <w:rFonts w:asciiTheme="minorHAnsi" w:hAnsiTheme="minorHAnsi"/>
        </w:rPr>
        <w:t>Py</w:t>
      </w:r>
      <w:proofErr w:type="spellEnd"/>
      <w:r w:rsidRPr="006118CE">
        <w:rPr>
          <w:rFonts w:asciiTheme="minorHAnsi" w:hAnsiTheme="minorHAnsi"/>
          <w:i/>
        </w:rPr>
        <w:t>, Droits de l’Homme et sexualité</w:t>
      </w:r>
      <w:r w:rsidRPr="006118CE">
        <w:rPr>
          <w:rFonts w:asciiTheme="minorHAnsi" w:hAnsiTheme="minorHAnsi"/>
        </w:rPr>
        <w:t>, p. 146.</w:t>
      </w:r>
    </w:p>
  </w:footnote>
  <w:footnote w:id="108">
    <w:p w14:paraId="661A79E3" w14:textId="20DA3E2B" w:rsidR="00170D52" w:rsidRPr="006D1447" w:rsidRDefault="00170D52" w:rsidP="005B78BF">
      <w:r>
        <w:rPr>
          <w:rStyle w:val="Appelnotedebasdep"/>
        </w:rPr>
        <w:footnoteRef/>
      </w:r>
      <w:r w:rsidRPr="006D1447">
        <w:t xml:space="preserve"> </w:t>
      </w:r>
      <w:r w:rsidRPr="006118CE">
        <w:rPr>
          <w:rFonts w:asciiTheme="minorHAnsi" w:hAnsiTheme="minorHAnsi"/>
        </w:rPr>
        <w:t xml:space="preserve">Notons qu’un philosophe comme Gilles Deleuze critique l’existence même du concept : « C’est dire que le thème d’une unité </w:t>
      </w:r>
      <w:proofErr w:type="spellStart"/>
      <w:r w:rsidRPr="006118CE">
        <w:rPr>
          <w:rFonts w:asciiTheme="minorHAnsi" w:hAnsiTheme="minorHAnsi"/>
        </w:rPr>
        <w:t>sado-masochiste</w:t>
      </w:r>
      <w:proofErr w:type="spellEnd"/>
      <w:r w:rsidRPr="006118CE">
        <w:rPr>
          <w:rFonts w:asciiTheme="minorHAnsi" w:hAnsiTheme="minorHAnsi"/>
        </w:rPr>
        <w:t xml:space="preserve">, à travers les arguments de Freud, fait problème. (…) Sadique et masochiste, peut-être chacun joue-t-il un drame suffisant et complet, avec des personnages différents, sans rien qui puisse les faire communiquer, ni de l’intérieur ni à l’extérieur. » « Entre le sadisme et le masochisme se révèle une profonde dissymétrie. » Deleuze, Gilles, </w:t>
      </w:r>
      <w:r w:rsidRPr="006118CE">
        <w:rPr>
          <w:rFonts w:asciiTheme="minorHAnsi" w:hAnsiTheme="minorHAnsi"/>
          <w:i/>
        </w:rPr>
        <w:t>Présentation de Sacher-Masoch, avec le texte intégral de La Vénus à la fourrure</w:t>
      </w:r>
      <w:r w:rsidRPr="006118CE">
        <w:rPr>
          <w:rFonts w:asciiTheme="minorHAnsi" w:hAnsiTheme="minorHAnsi"/>
        </w:rPr>
        <w:t xml:space="preserve"> (Arguments ; 32), Les Ed. de Minuit, Paris, 1967, p. 40 et 61.</w:t>
      </w:r>
    </w:p>
  </w:footnote>
  <w:footnote w:id="109">
    <w:p w14:paraId="20C2EB95" w14:textId="3179A8CB" w:rsidR="00170D52" w:rsidRPr="005B78BF" w:rsidRDefault="00170D52">
      <w:pPr>
        <w:pStyle w:val="Notedebasdepage"/>
      </w:pPr>
      <w:r>
        <w:rPr>
          <w:rStyle w:val="Appelnotedebasdep"/>
        </w:rPr>
        <w:footnoteRef/>
      </w:r>
      <w:r>
        <w:t xml:space="preserve"> </w:t>
      </w:r>
      <w:r w:rsidRPr="00515DB7">
        <w:t>Giami</w:t>
      </w:r>
      <w:r>
        <w:t xml:space="preserve"> – </w:t>
      </w:r>
      <w:proofErr w:type="spellStart"/>
      <w:r>
        <w:t>Py</w:t>
      </w:r>
      <w:proofErr w:type="spellEnd"/>
      <w:r w:rsidRPr="005B78BF">
        <w:t xml:space="preserve">, </w:t>
      </w:r>
      <w:r w:rsidRPr="005B78BF">
        <w:rPr>
          <w:i/>
        </w:rPr>
        <w:t xml:space="preserve">Droits de l’Homme et </w:t>
      </w:r>
      <w:r>
        <w:rPr>
          <w:i/>
        </w:rPr>
        <w:t>s</w:t>
      </w:r>
      <w:r w:rsidRPr="005B78BF">
        <w:rPr>
          <w:i/>
        </w:rPr>
        <w:t>exualité́</w:t>
      </w:r>
      <w:r w:rsidRPr="005B78BF">
        <w:t>, p. 156.</w:t>
      </w:r>
    </w:p>
  </w:footnote>
  <w:footnote w:id="110">
    <w:p w14:paraId="70D47F1B" w14:textId="508FB0EB" w:rsidR="00170D52" w:rsidRPr="00346D48" w:rsidRDefault="00170D52">
      <w:pPr>
        <w:pStyle w:val="Notedebasdepage"/>
        <w:rPr>
          <w:lang w:val="en-US"/>
        </w:rPr>
      </w:pPr>
      <w:r w:rsidRPr="005B78BF">
        <w:rPr>
          <w:rStyle w:val="Appelnotedebasdep"/>
        </w:rPr>
        <w:footnoteRef/>
      </w:r>
      <w:r w:rsidRPr="00346D48">
        <w:rPr>
          <w:lang w:val="en-US"/>
        </w:rPr>
        <w:t xml:space="preserve"> Giami – </w:t>
      </w:r>
      <w:proofErr w:type="spellStart"/>
      <w:r w:rsidRPr="00346D48">
        <w:rPr>
          <w:lang w:val="en-US"/>
        </w:rPr>
        <w:t>Py</w:t>
      </w:r>
      <w:proofErr w:type="spellEnd"/>
      <w:r w:rsidRPr="00346D48">
        <w:rPr>
          <w:lang w:val="en-US"/>
        </w:rPr>
        <w:t xml:space="preserve">, </w:t>
      </w:r>
      <w:r w:rsidRPr="00346D48">
        <w:rPr>
          <w:i/>
          <w:lang w:val="en-US"/>
        </w:rPr>
        <w:t>Ibid</w:t>
      </w:r>
      <w:r w:rsidRPr="00346D48">
        <w:rPr>
          <w:lang w:val="en-US"/>
        </w:rPr>
        <w:t>.</w:t>
      </w:r>
    </w:p>
  </w:footnote>
  <w:footnote w:id="111">
    <w:p w14:paraId="231D0FB1" w14:textId="4FBB8CE1" w:rsidR="00170D52" w:rsidRPr="00346D48" w:rsidRDefault="00170D52">
      <w:pPr>
        <w:pStyle w:val="Notedebasdepage"/>
        <w:rPr>
          <w:lang w:val="en-US"/>
        </w:rPr>
      </w:pPr>
      <w:r w:rsidRPr="005B78BF">
        <w:rPr>
          <w:rStyle w:val="Appelnotedebasdep"/>
        </w:rPr>
        <w:footnoteRef/>
      </w:r>
      <w:r w:rsidRPr="00346D48">
        <w:rPr>
          <w:lang w:val="en-US"/>
        </w:rPr>
        <w:t xml:space="preserve"> Giami – </w:t>
      </w:r>
      <w:proofErr w:type="spellStart"/>
      <w:r w:rsidRPr="00346D48">
        <w:rPr>
          <w:lang w:val="en-US"/>
        </w:rPr>
        <w:t>Py</w:t>
      </w:r>
      <w:proofErr w:type="spellEnd"/>
      <w:r w:rsidRPr="00346D48">
        <w:rPr>
          <w:lang w:val="en-US"/>
        </w:rPr>
        <w:t xml:space="preserve">, </w:t>
      </w:r>
      <w:r w:rsidRPr="00346D48">
        <w:rPr>
          <w:i/>
          <w:lang w:val="en-US"/>
        </w:rPr>
        <w:t>Ibid</w:t>
      </w:r>
      <w:r w:rsidRPr="00346D48">
        <w:rPr>
          <w:lang w:val="en-US"/>
        </w:rPr>
        <w:t>.</w:t>
      </w:r>
    </w:p>
  </w:footnote>
  <w:footnote w:id="112">
    <w:p w14:paraId="06BAA6CE" w14:textId="4A2C984C" w:rsidR="00170D52" w:rsidRPr="00546C2F" w:rsidRDefault="00170D52">
      <w:pPr>
        <w:pStyle w:val="Notedebasdepage"/>
      </w:pPr>
      <w:r>
        <w:rPr>
          <w:rStyle w:val="Appelnotedebasdep"/>
        </w:rPr>
        <w:footnoteRef/>
      </w:r>
      <w:r w:rsidRPr="00546C2F">
        <w:t xml:space="preserve"> Giami</w:t>
      </w:r>
      <w:r>
        <w:t xml:space="preserve"> – </w:t>
      </w:r>
      <w:proofErr w:type="spellStart"/>
      <w:r>
        <w:t>Py</w:t>
      </w:r>
      <w:proofErr w:type="spellEnd"/>
      <w:r w:rsidRPr="00546C2F">
        <w:t xml:space="preserve">, </w:t>
      </w:r>
      <w:proofErr w:type="spellStart"/>
      <w:r>
        <w:rPr>
          <w:i/>
        </w:rPr>
        <w:t>Ibid</w:t>
      </w:r>
      <w:proofErr w:type="spellEnd"/>
    </w:p>
  </w:footnote>
  <w:footnote w:id="113">
    <w:p w14:paraId="639E8D1C" w14:textId="3937B06E" w:rsidR="00170D52" w:rsidRPr="005B78BF" w:rsidRDefault="00170D52">
      <w:pPr>
        <w:pStyle w:val="Notedebasdepage"/>
        <w:rPr>
          <w:highlight w:val="yellow"/>
        </w:rPr>
      </w:pPr>
      <w:r>
        <w:rPr>
          <w:rStyle w:val="Appelnotedebasdep"/>
        </w:rPr>
        <w:footnoteRef/>
      </w:r>
      <w:r w:rsidRPr="00E86898">
        <w:t xml:space="preserve"> Giami</w:t>
      </w:r>
      <w:r>
        <w:t xml:space="preserve"> – </w:t>
      </w:r>
      <w:proofErr w:type="spellStart"/>
      <w:r>
        <w:t>Py</w:t>
      </w:r>
      <w:proofErr w:type="spellEnd"/>
      <w:r w:rsidRPr="00E86898">
        <w:t xml:space="preserve">, </w:t>
      </w:r>
      <w:r w:rsidRPr="00546C2F">
        <w:rPr>
          <w:i/>
        </w:rPr>
        <w:t xml:space="preserve">Droits de l’Homme et </w:t>
      </w:r>
      <w:r>
        <w:rPr>
          <w:i/>
        </w:rPr>
        <w:t>s</w:t>
      </w:r>
      <w:r w:rsidRPr="00546C2F">
        <w:rPr>
          <w:i/>
        </w:rPr>
        <w:t>exualité</w:t>
      </w:r>
      <w:r>
        <w:t>, p. 148.</w:t>
      </w:r>
    </w:p>
  </w:footnote>
  <w:footnote w:id="114">
    <w:p w14:paraId="54984742" w14:textId="408B60BA" w:rsidR="00170D52" w:rsidRPr="00897553" w:rsidRDefault="00170D52">
      <w:pPr>
        <w:pStyle w:val="Notedebasdepage"/>
        <w:rPr>
          <w:lang w:val="en-US"/>
        </w:rPr>
      </w:pPr>
      <w:r>
        <w:rPr>
          <w:rStyle w:val="Appelnotedebasdep"/>
        </w:rPr>
        <w:footnoteRef/>
      </w:r>
      <w:r w:rsidRPr="00897553">
        <w:rPr>
          <w:lang w:val="en-US"/>
        </w:rPr>
        <w:t xml:space="preserve"> Giami – </w:t>
      </w:r>
      <w:proofErr w:type="spellStart"/>
      <w:r w:rsidRPr="00897553">
        <w:rPr>
          <w:lang w:val="en-US"/>
        </w:rPr>
        <w:t>Py</w:t>
      </w:r>
      <w:proofErr w:type="spellEnd"/>
      <w:r w:rsidRPr="00897553">
        <w:rPr>
          <w:i/>
          <w:lang w:val="en-US"/>
        </w:rPr>
        <w:t>, Ibid</w:t>
      </w:r>
      <w:r w:rsidRPr="00897553">
        <w:rPr>
          <w:lang w:val="en-US"/>
        </w:rPr>
        <w:t>.</w:t>
      </w:r>
    </w:p>
  </w:footnote>
  <w:footnote w:id="115">
    <w:p w14:paraId="70F291E1" w14:textId="3653D0FE" w:rsidR="00170D52" w:rsidRPr="00422CA4" w:rsidRDefault="00170D52" w:rsidP="00422CA4">
      <w:pPr>
        <w:pStyle w:val="NormalWeb"/>
        <w:rPr>
          <w:lang w:val="en-US"/>
        </w:rPr>
      </w:pPr>
      <w:r>
        <w:rPr>
          <w:rStyle w:val="Appelnotedebasdep"/>
        </w:rPr>
        <w:footnoteRef/>
      </w:r>
      <w:r w:rsidRPr="00422CA4">
        <w:rPr>
          <w:lang w:val="en-US"/>
        </w:rPr>
        <w:t xml:space="preserve"> </w:t>
      </w:r>
      <w:r w:rsidRPr="006118CE">
        <w:rPr>
          <w:rFonts w:asciiTheme="minorHAnsi" w:hAnsiTheme="minorHAnsi"/>
          <w:lang w:val="en-US"/>
        </w:rPr>
        <w:t xml:space="preserve">Moser, Charles. et Kleinplatz, Peggy., « DSM-IV-TR and the Paraphilias : an Argument for Removal », </w:t>
      </w:r>
      <w:r w:rsidRPr="006118CE">
        <w:rPr>
          <w:rFonts w:asciiTheme="minorHAnsi" w:hAnsiTheme="minorHAnsi"/>
          <w:i/>
          <w:lang w:val="en-US"/>
        </w:rPr>
        <w:t>Journal of Psychology and Human Sexuality</w:t>
      </w:r>
      <w:r w:rsidRPr="006118CE">
        <w:rPr>
          <w:rFonts w:asciiTheme="minorHAnsi" w:hAnsiTheme="minorHAnsi"/>
          <w:lang w:val="en-US"/>
        </w:rPr>
        <w:t>, vol. 17, n° 3-4, 2005, p. 91-109.</w:t>
      </w:r>
    </w:p>
  </w:footnote>
  <w:footnote w:id="116">
    <w:p w14:paraId="24D35BF4" w14:textId="59A7020F" w:rsidR="00170D52" w:rsidRPr="00D57573" w:rsidRDefault="00170D52" w:rsidP="00E86898">
      <w:pPr>
        <w:pStyle w:val="NormalWeb"/>
        <w:rPr>
          <w:lang w:val="en-US"/>
        </w:rPr>
      </w:pPr>
      <w:r>
        <w:rPr>
          <w:rStyle w:val="Appelnotedebasdep"/>
        </w:rPr>
        <w:footnoteRef/>
      </w:r>
      <w:r w:rsidRPr="00D57573">
        <w:rPr>
          <w:lang w:val="en-US"/>
        </w:rPr>
        <w:t xml:space="preserve"> </w:t>
      </w:r>
      <w:proofErr w:type="spellStart"/>
      <w:r w:rsidRPr="006118CE">
        <w:rPr>
          <w:rFonts w:asciiTheme="minorHAnsi" w:hAnsiTheme="minorHAnsi"/>
          <w:lang w:val="en-US"/>
        </w:rPr>
        <w:t>Quinsey</w:t>
      </w:r>
      <w:proofErr w:type="spellEnd"/>
      <w:r w:rsidRPr="006118CE">
        <w:rPr>
          <w:rFonts w:asciiTheme="minorHAnsi" w:hAnsiTheme="minorHAnsi"/>
          <w:lang w:val="en-US"/>
        </w:rPr>
        <w:t xml:space="preserve">, Vernon, « Coercive Paraphilic Disorder » , Archives of Sexual Behavior, vol. 39, n° 2, 2010 p. 405-410 – Tosh, J., « The </w:t>
      </w:r>
      <w:proofErr w:type="spellStart"/>
      <w:r w:rsidRPr="006118CE">
        <w:rPr>
          <w:rFonts w:asciiTheme="minorHAnsi" w:hAnsiTheme="minorHAnsi"/>
          <w:lang w:val="en-US"/>
        </w:rPr>
        <w:t>Medicalisation</w:t>
      </w:r>
      <w:proofErr w:type="spellEnd"/>
      <w:r w:rsidRPr="006118CE">
        <w:rPr>
          <w:rFonts w:asciiTheme="minorHAnsi" w:hAnsiTheme="minorHAnsi"/>
          <w:lang w:val="en-US"/>
        </w:rPr>
        <w:t xml:space="preserve"> of Rape : a Discursive Analysis of ‘Paraphilic Coercive Disorder’ and the </w:t>
      </w:r>
      <w:proofErr w:type="spellStart"/>
      <w:r w:rsidRPr="006118CE">
        <w:rPr>
          <w:rFonts w:asciiTheme="minorHAnsi" w:hAnsiTheme="minorHAnsi"/>
          <w:lang w:val="en-US"/>
        </w:rPr>
        <w:t>Psychiatrisation</w:t>
      </w:r>
      <w:proofErr w:type="spellEnd"/>
      <w:r w:rsidRPr="006118CE">
        <w:rPr>
          <w:rFonts w:asciiTheme="minorHAnsi" w:hAnsiTheme="minorHAnsi"/>
          <w:lang w:val="en-US"/>
        </w:rPr>
        <w:t xml:space="preserve"> of Sexuality », </w:t>
      </w:r>
      <w:r w:rsidRPr="006118CE">
        <w:rPr>
          <w:rFonts w:asciiTheme="minorHAnsi" w:hAnsiTheme="minorHAnsi"/>
          <w:i/>
          <w:lang w:val="en-US"/>
        </w:rPr>
        <w:t>Psychology of Women Section Review</w:t>
      </w:r>
      <w:r w:rsidRPr="006118CE">
        <w:rPr>
          <w:rFonts w:asciiTheme="minorHAnsi" w:hAnsiTheme="minorHAnsi"/>
          <w:lang w:val="en-US"/>
        </w:rPr>
        <w:t xml:space="preserve">, vol. 13, n° 2, 2011, p. 2-12, cité par Giami – </w:t>
      </w:r>
      <w:proofErr w:type="spellStart"/>
      <w:r w:rsidRPr="006118CE">
        <w:rPr>
          <w:rFonts w:asciiTheme="minorHAnsi" w:hAnsiTheme="minorHAnsi"/>
          <w:lang w:val="en-US"/>
        </w:rPr>
        <w:t>Py</w:t>
      </w:r>
      <w:proofErr w:type="spellEnd"/>
      <w:r w:rsidRPr="006118CE">
        <w:rPr>
          <w:rFonts w:asciiTheme="minorHAnsi" w:hAnsiTheme="minorHAnsi"/>
          <w:lang w:val="en-US"/>
        </w:rPr>
        <w:t xml:space="preserve">, </w:t>
      </w:r>
      <w:r w:rsidRPr="006118CE">
        <w:rPr>
          <w:rFonts w:asciiTheme="minorHAnsi" w:hAnsiTheme="minorHAnsi"/>
          <w:i/>
          <w:lang w:val="en-US"/>
        </w:rPr>
        <w:t>Droits de l’Homme et sexualité</w:t>
      </w:r>
      <w:r w:rsidRPr="006118CE">
        <w:rPr>
          <w:rFonts w:asciiTheme="minorHAnsi" w:hAnsiTheme="minorHAnsi"/>
          <w:lang w:val="en-US"/>
        </w:rPr>
        <w:t>, p. 155.</w:t>
      </w:r>
    </w:p>
  </w:footnote>
  <w:footnote w:id="117">
    <w:p w14:paraId="5B7B52D1" w14:textId="77777777" w:rsidR="00170D52" w:rsidRPr="00AE17FC" w:rsidRDefault="00170D52" w:rsidP="00AE17FC">
      <w:r>
        <w:rPr>
          <w:rStyle w:val="Appelnotedebasdep"/>
        </w:rPr>
        <w:footnoteRef/>
      </w:r>
      <w:r>
        <w:t xml:space="preserve"> </w:t>
      </w:r>
      <w:r w:rsidRPr="006118CE">
        <w:rPr>
          <w:rFonts w:asciiTheme="minorHAnsi" w:hAnsiTheme="minorHAnsi"/>
        </w:rPr>
        <w:t xml:space="preserve">Roca I </w:t>
      </w:r>
      <w:proofErr w:type="spellStart"/>
      <w:r w:rsidRPr="006118CE">
        <w:rPr>
          <w:rFonts w:asciiTheme="minorHAnsi" w:hAnsiTheme="minorHAnsi"/>
        </w:rPr>
        <w:t>Escoda</w:t>
      </w:r>
      <w:proofErr w:type="spellEnd"/>
      <w:r w:rsidRPr="006118CE">
        <w:rPr>
          <w:rFonts w:asciiTheme="minorHAnsi" w:hAnsiTheme="minorHAnsi"/>
        </w:rPr>
        <w:t xml:space="preserve">, Marta, Anne-Françoise </w:t>
      </w:r>
      <w:proofErr w:type="spellStart"/>
      <w:r w:rsidRPr="006118CE">
        <w:rPr>
          <w:rFonts w:asciiTheme="minorHAnsi" w:hAnsiTheme="minorHAnsi"/>
        </w:rPr>
        <w:t>Praz</w:t>
      </w:r>
      <w:proofErr w:type="spellEnd"/>
      <w:r w:rsidRPr="006118CE">
        <w:rPr>
          <w:rFonts w:asciiTheme="minorHAnsi" w:hAnsiTheme="minorHAnsi"/>
        </w:rPr>
        <w:t xml:space="preserve"> et </w:t>
      </w:r>
      <w:proofErr w:type="spellStart"/>
      <w:r w:rsidRPr="006118CE">
        <w:rPr>
          <w:rFonts w:asciiTheme="minorHAnsi" w:hAnsiTheme="minorHAnsi"/>
        </w:rPr>
        <w:t>Eléonore</w:t>
      </w:r>
      <w:proofErr w:type="spellEnd"/>
      <w:r w:rsidRPr="006118CE">
        <w:rPr>
          <w:rFonts w:asciiTheme="minorHAnsi" w:hAnsiTheme="minorHAnsi"/>
        </w:rPr>
        <w:t xml:space="preserve"> </w:t>
      </w:r>
      <w:proofErr w:type="spellStart"/>
      <w:r w:rsidRPr="006118CE">
        <w:rPr>
          <w:rFonts w:asciiTheme="minorHAnsi" w:hAnsiTheme="minorHAnsi"/>
        </w:rPr>
        <w:t>Lépinard</w:t>
      </w:r>
      <w:proofErr w:type="spellEnd"/>
      <w:r w:rsidRPr="006118CE">
        <w:rPr>
          <w:rFonts w:asciiTheme="minorHAnsi" w:hAnsiTheme="minorHAnsi"/>
        </w:rPr>
        <w:t xml:space="preserve">, « Morales sexuelles. Nouvelles questions féministes, </w:t>
      </w:r>
      <w:r w:rsidRPr="006118CE">
        <w:rPr>
          <w:rFonts w:asciiTheme="minorHAnsi" w:hAnsiTheme="minorHAnsi"/>
          <w:i/>
        </w:rPr>
        <w:t>Revue Internationale francophone</w:t>
      </w:r>
      <w:r w:rsidRPr="006118CE">
        <w:rPr>
          <w:rFonts w:asciiTheme="minorHAnsi" w:hAnsiTheme="minorHAnsi"/>
        </w:rPr>
        <w:t xml:space="preserve"> 35,1, 2016, p. 6.</w:t>
      </w:r>
    </w:p>
  </w:footnote>
  <w:footnote w:id="118">
    <w:p w14:paraId="2524F817" w14:textId="77777777" w:rsidR="00170D52" w:rsidRDefault="00170D52" w:rsidP="006801FC">
      <w:pPr>
        <w:pStyle w:val="Notedebasdepage"/>
      </w:pPr>
      <w:r>
        <w:rPr>
          <w:rStyle w:val="Appelnotedebasdep"/>
        </w:rPr>
        <w:footnoteRef/>
      </w:r>
      <w:r>
        <w:t xml:space="preserve"> Roca i </w:t>
      </w:r>
      <w:proofErr w:type="spellStart"/>
      <w:r>
        <w:t>Escoda</w:t>
      </w:r>
      <w:proofErr w:type="spellEnd"/>
      <w:r>
        <w:t xml:space="preserve"> – </w:t>
      </w:r>
      <w:proofErr w:type="spellStart"/>
      <w:r>
        <w:t>Praz</w:t>
      </w:r>
      <w:proofErr w:type="spellEnd"/>
      <w:r>
        <w:t xml:space="preserve"> – </w:t>
      </w:r>
      <w:proofErr w:type="spellStart"/>
      <w:r>
        <w:t>Lépinard</w:t>
      </w:r>
      <w:proofErr w:type="spellEnd"/>
      <w:r>
        <w:t xml:space="preserve">, </w:t>
      </w:r>
      <w:r w:rsidRPr="00527749">
        <w:rPr>
          <w:i/>
        </w:rPr>
        <w:t>Idem</w:t>
      </w:r>
      <w:r>
        <w:t>, p. 8.</w:t>
      </w:r>
    </w:p>
  </w:footnote>
  <w:footnote w:id="119">
    <w:p w14:paraId="164E4DDE" w14:textId="77777777" w:rsidR="00170D52" w:rsidRDefault="00170D52" w:rsidP="006801FC">
      <w:pPr>
        <w:pStyle w:val="Notedebasdepage"/>
      </w:pPr>
      <w:r>
        <w:rPr>
          <w:rStyle w:val="Appelnotedebasdep"/>
        </w:rPr>
        <w:footnoteRef/>
      </w:r>
      <w:r>
        <w:t xml:space="preserve"> Roca i </w:t>
      </w:r>
      <w:proofErr w:type="spellStart"/>
      <w:r>
        <w:t>Escoda</w:t>
      </w:r>
      <w:proofErr w:type="spellEnd"/>
      <w:r>
        <w:t xml:space="preserve"> – </w:t>
      </w:r>
      <w:proofErr w:type="spellStart"/>
      <w:r>
        <w:t>Praz</w:t>
      </w:r>
      <w:proofErr w:type="spellEnd"/>
      <w:r>
        <w:t xml:space="preserve"> – </w:t>
      </w:r>
      <w:proofErr w:type="spellStart"/>
      <w:r>
        <w:t>Lépinard</w:t>
      </w:r>
      <w:proofErr w:type="spellEnd"/>
      <w:r>
        <w:t xml:space="preserve">, </w:t>
      </w:r>
      <w:r>
        <w:rPr>
          <w:i/>
        </w:rPr>
        <w:t xml:space="preserve">Idem, </w:t>
      </w:r>
      <w:r w:rsidRPr="00A32EB3">
        <w:t>p. 28.</w:t>
      </w:r>
    </w:p>
  </w:footnote>
  <w:footnote w:id="120">
    <w:p w14:paraId="550E0A60" w14:textId="77777777" w:rsidR="00170D52" w:rsidRDefault="00170D52" w:rsidP="006801FC">
      <w:pPr>
        <w:pStyle w:val="Notedebasdepage"/>
      </w:pPr>
      <w:r>
        <w:rPr>
          <w:rStyle w:val="Appelnotedebasdep"/>
        </w:rPr>
        <w:footnoteRef/>
      </w:r>
      <w:r>
        <w:t xml:space="preserve"> de </w:t>
      </w:r>
      <w:proofErr w:type="spellStart"/>
      <w:r>
        <w:t>Dardel</w:t>
      </w:r>
      <w:proofErr w:type="spellEnd"/>
      <w:r>
        <w:t xml:space="preserve">, Julie, </w:t>
      </w:r>
      <w:r w:rsidRPr="008310FC">
        <w:rPr>
          <w:i/>
        </w:rPr>
        <w:t>Révolution sexuelle et Mouvement de libération des femmes à Genève</w:t>
      </w:r>
      <w:r>
        <w:t xml:space="preserve"> (1970-1977), Antipodes, Lausanne, cité par : Roca i </w:t>
      </w:r>
      <w:proofErr w:type="spellStart"/>
      <w:r>
        <w:t>Escoda</w:t>
      </w:r>
      <w:proofErr w:type="spellEnd"/>
      <w:r>
        <w:t xml:space="preserve"> – </w:t>
      </w:r>
      <w:proofErr w:type="spellStart"/>
      <w:r>
        <w:t>Praz</w:t>
      </w:r>
      <w:proofErr w:type="spellEnd"/>
      <w:r>
        <w:t xml:space="preserve"> – </w:t>
      </w:r>
      <w:proofErr w:type="spellStart"/>
      <w:r>
        <w:t>Lépinard</w:t>
      </w:r>
      <w:proofErr w:type="spellEnd"/>
      <w:r>
        <w:t xml:space="preserve">, </w:t>
      </w:r>
      <w:r w:rsidRPr="008310FC">
        <w:rPr>
          <w:i/>
        </w:rPr>
        <w:t>Idem</w:t>
      </w:r>
      <w:r>
        <w:t>, p. 7.</w:t>
      </w:r>
    </w:p>
  </w:footnote>
  <w:footnote w:id="121">
    <w:p w14:paraId="16B0DEB8" w14:textId="77777777" w:rsidR="00170D52" w:rsidRPr="00AF720B" w:rsidRDefault="00170D52" w:rsidP="006801FC">
      <w:pPr>
        <w:pStyle w:val="Notedebasdepage"/>
        <w:rPr>
          <w:lang w:val="en-US"/>
        </w:rPr>
      </w:pPr>
      <w:r>
        <w:rPr>
          <w:rStyle w:val="Appelnotedebasdep"/>
        </w:rPr>
        <w:footnoteRef/>
      </w:r>
      <w:r w:rsidRPr="00AF720B">
        <w:rPr>
          <w:lang w:val="en-US"/>
        </w:rPr>
        <w:t xml:space="preserve"> Roca </w:t>
      </w:r>
      <w:proofErr w:type="spellStart"/>
      <w:r w:rsidRPr="00AF720B">
        <w:rPr>
          <w:lang w:val="en-US"/>
        </w:rPr>
        <w:t>i</w:t>
      </w:r>
      <w:proofErr w:type="spellEnd"/>
      <w:r w:rsidRPr="00AF720B">
        <w:rPr>
          <w:lang w:val="en-US"/>
        </w:rPr>
        <w:t xml:space="preserve"> </w:t>
      </w:r>
      <w:proofErr w:type="spellStart"/>
      <w:r w:rsidRPr="00AF720B">
        <w:rPr>
          <w:lang w:val="en-US"/>
        </w:rPr>
        <w:t>Escoda</w:t>
      </w:r>
      <w:proofErr w:type="spellEnd"/>
      <w:r w:rsidRPr="00AF720B">
        <w:rPr>
          <w:lang w:val="en-US"/>
        </w:rPr>
        <w:t xml:space="preserve"> – </w:t>
      </w:r>
      <w:proofErr w:type="spellStart"/>
      <w:r w:rsidRPr="00AF720B">
        <w:rPr>
          <w:lang w:val="en-US"/>
        </w:rPr>
        <w:t>Praz</w:t>
      </w:r>
      <w:proofErr w:type="spellEnd"/>
      <w:r w:rsidRPr="00AF720B">
        <w:rPr>
          <w:lang w:val="en-US"/>
        </w:rPr>
        <w:t xml:space="preserve"> – </w:t>
      </w:r>
      <w:proofErr w:type="spellStart"/>
      <w:r w:rsidRPr="00AF720B">
        <w:rPr>
          <w:lang w:val="en-US"/>
        </w:rPr>
        <w:t>Lépinard</w:t>
      </w:r>
      <w:proofErr w:type="spellEnd"/>
      <w:r w:rsidRPr="00AF720B">
        <w:rPr>
          <w:lang w:val="en-US"/>
        </w:rPr>
        <w:t xml:space="preserve">, </w:t>
      </w:r>
      <w:r w:rsidRPr="00AF720B">
        <w:rPr>
          <w:i/>
          <w:lang w:val="en-US"/>
        </w:rPr>
        <w:t>Idem</w:t>
      </w:r>
      <w:r w:rsidRPr="00AF720B">
        <w:rPr>
          <w:lang w:val="en-US"/>
        </w:rPr>
        <w:t>, p. 7.</w:t>
      </w:r>
    </w:p>
  </w:footnote>
  <w:footnote w:id="122">
    <w:p w14:paraId="1A5CE428" w14:textId="77777777" w:rsidR="00170D52" w:rsidRPr="00AF720B" w:rsidRDefault="00170D52" w:rsidP="006801FC">
      <w:pPr>
        <w:pStyle w:val="Notedebasdepage"/>
        <w:rPr>
          <w:lang w:val="en-US"/>
        </w:rPr>
      </w:pPr>
      <w:r>
        <w:rPr>
          <w:rStyle w:val="Appelnotedebasdep"/>
        </w:rPr>
        <w:footnoteRef/>
      </w:r>
      <w:r w:rsidRPr="00AF720B">
        <w:rPr>
          <w:lang w:val="en-US"/>
        </w:rPr>
        <w:t xml:space="preserve"> Roca </w:t>
      </w:r>
      <w:proofErr w:type="spellStart"/>
      <w:r w:rsidRPr="00AF720B">
        <w:rPr>
          <w:lang w:val="en-US"/>
        </w:rPr>
        <w:t>i</w:t>
      </w:r>
      <w:proofErr w:type="spellEnd"/>
      <w:r w:rsidRPr="00AF720B">
        <w:rPr>
          <w:lang w:val="en-US"/>
        </w:rPr>
        <w:t xml:space="preserve"> </w:t>
      </w:r>
      <w:proofErr w:type="spellStart"/>
      <w:r w:rsidRPr="00AF720B">
        <w:rPr>
          <w:lang w:val="en-US"/>
        </w:rPr>
        <w:t>Escoda</w:t>
      </w:r>
      <w:proofErr w:type="spellEnd"/>
      <w:r w:rsidRPr="00AF720B">
        <w:rPr>
          <w:lang w:val="en-US"/>
        </w:rPr>
        <w:t xml:space="preserve"> – </w:t>
      </w:r>
      <w:proofErr w:type="spellStart"/>
      <w:r w:rsidRPr="00AF720B">
        <w:rPr>
          <w:lang w:val="en-US"/>
        </w:rPr>
        <w:t>Praz</w:t>
      </w:r>
      <w:proofErr w:type="spellEnd"/>
      <w:r w:rsidRPr="00AF720B">
        <w:rPr>
          <w:lang w:val="en-US"/>
        </w:rPr>
        <w:t xml:space="preserve"> – </w:t>
      </w:r>
      <w:proofErr w:type="spellStart"/>
      <w:r w:rsidRPr="00AF720B">
        <w:rPr>
          <w:lang w:val="en-US"/>
        </w:rPr>
        <w:t>Lépinard</w:t>
      </w:r>
      <w:proofErr w:type="spellEnd"/>
      <w:r w:rsidRPr="00AF720B">
        <w:rPr>
          <w:lang w:val="en-US"/>
        </w:rPr>
        <w:t xml:space="preserve">, </w:t>
      </w:r>
      <w:r w:rsidRPr="00AF720B">
        <w:rPr>
          <w:i/>
          <w:lang w:val="en-US"/>
        </w:rPr>
        <w:t>Ibid.</w:t>
      </w:r>
    </w:p>
  </w:footnote>
  <w:footnote w:id="123">
    <w:p w14:paraId="78A9858E" w14:textId="77777777" w:rsidR="00170D52" w:rsidRPr="00AF720B" w:rsidRDefault="00170D52" w:rsidP="006801FC">
      <w:pPr>
        <w:pStyle w:val="Notedebasdepage"/>
        <w:rPr>
          <w:lang w:val="en-US"/>
        </w:rPr>
      </w:pPr>
      <w:r>
        <w:rPr>
          <w:rStyle w:val="Appelnotedebasdep"/>
        </w:rPr>
        <w:footnoteRef/>
      </w:r>
      <w:r w:rsidRPr="00AF720B">
        <w:rPr>
          <w:lang w:val="en-US"/>
        </w:rPr>
        <w:t xml:space="preserve"> Roca </w:t>
      </w:r>
      <w:proofErr w:type="spellStart"/>
      <w:r w:rsidRPr="00AF720B">
        <w:rPr>
          <w:lang w:val="en-US"/>
        </w:rPr>
        <w:t>i</w:t>
      </w:r>
      <w:proofErr w:type="spellEnd"/>
      <w:r w:rsidRPr="00AF720B">
        <w:rPr>
          <w:lang w:val="en-US"/>
        </w:rPr>
        <w:t xml:space="preserve"> </w:t>
      </w:r>
      <w:proofErr w:type="spellStart"/>
      <w:r w:rsidRPr="00AF720B">
        <w:rPr>
          <w:lang w:val="en-US"/>
        </w:rPr>
        <w:t>Escoda</w:t>
      </w:r>
      <w:proofErr w:type="spellEnd"/>
      <w:r w:rsidRPr="00AF720B">
        <w:rPr>
          <w:lang w:val="en-US"/>
        </w:rPr>
        <w:t xml:space="preserve"> – </w:t>
      </w:r>
      <w:proofErr w:type="spellStart"/>
      <w:r w:rsidRPr="00AF720B">
        <w:rPr>
          <w:lang w:val="en-US"/>
        </w:rPr>
        <w:t>Praz</w:t>
      </w:r>
      <w:proofErr w:type="spellEnd"/>
      <w:r w:rsidRPr="00AF720B">
        <w:rPr>
          <w:lang w:val="en-US"/>
        </w:rPr>
        <w:t xml:space="preserve"> – </w:t>
      </w:r>
      <w:proofErr w:type="spellStart"/>
      <w:r w:rsidRPr="00AF720B">
        <w:rPr>
          <w:lang w:val="en-US"/>
        </w:rPr>
        <w:t>Lépinard</w:t>
      </w:r>
      <w:proofErr w:type="spellEnd"/>
      <w:r w:rsidRPr="00AF720B">
        <w:rPr>
          <w:lang w:val="en-US"/>
        </w:rPr>
        <w:t xml:space="preserve">, </w:t>
      </w:r>
      <w:r w:rsidRPr="00AF720B">
        <w:rPr>
          <w:i/>
          <w:lang w:val="en-US"/>
        </w:rPr>
        <w:t>Ibid.</w:t>
      </w:r>
    </w:p>
  </w:footnote>
  <w:footnote w:id="124">
    <w:p w14:paraId="1A758D2D" w14:textId="77777777" w:rsidR="00170D52" w:rsidRPr="003410C3" w:rsidRDefault="00170D52" w:rsidP="006801FC">
      <w:pPr>
        <w:rPr>
          <w:b/>
        </w:rPr>
      </w:pPr>
      <w:r>
        <w:rPr>
          <w:rStyle w:val="Appelnotedebasdep"/>
        </w:rPr>
        <w:footnoteRef/>
      </w:r>
      <w:r>
        <w:t xml:space="preserve"> </w:t>
      </w:r>
      <w:proofErr w:type="spellStart"/>
      <w:r w:rsidRPr="00952433">
        <w:rPr>
          <w:rFonts w:asciiTheme="minorHAnsi" w:hAnsiTheme="minorHAnsi"/>
        </w:rPr>
        <w:t>Marquès</w:t>
      </w:r>
      <w:proofErr w:type="spellEnd"/>
      <w:r w:rsidRPr="00952433">
        <w:rPr>
          <w:rFonts w:asciiTheme="minorHAnsi" w:hAnsiTheme="minorHAnsi"/>
        </w:rPr>
        <w:t xml:space="preserve">-Pereira, B., Éléonore </w:t>
      </w:r>
      <w:proofErr w:type="spellStart"/>
      <w:r w:rsidRPr="00952433">
        <w:rPr>
          <w:rFonts w:asciiTheme="minorHAnsi" w:hAnsiTheme="minorHAnsi"/>
        </w:rPr>
        <w:t>Lépinard</w:t>
      </w:r>
      <w:proofErr w:type="spellEnd"/>
      <w:r w:rsidRPr="00952433">
        <w:rPr>
          <w:rFonts w:asciiTheme="minorHAnsi" w:hAnsiTheme="minorHAnsi"/>
        </w:rPr>
        <w:t>, « L’égalité introuvable. La parité, les féministes et la République », </w:t>
      </w:r>
      <w:r w:rsidRPr="00952433">
        <w:rPr>
          <w:rFonts w:asciiTheme="minorHAnsi" w:hAnsiTheme="minorHAnsi"/>
          <w:i/>
        </w:rPr>
        <w:t>Nouvelles Questions Féministes</w:t>
      </w:r>
      <w:r w:rsidRPr="00952433">
        <w:rPr>
          <w:rFonts w:asciiTheme="minorHAnsi" w:hAnsiTheme="minorHAnsi"/>
        </w:rPr>
        <w:t xml:space="preserve">, (1)2011, p.115-117, cité par Roca i </w:t>
      </w:r>
      <w:proofErr w:type="spellStart"/>
      <w:r w:rsidRPr="00952433">
        <w:rPr>
          <w:rFonts w:asciiTheme="minorHAnsi" w:hAnsiTheme="minorHAnsi"/>
        </w:rPr>
        <w:t>Escoda</w:t>
      </w:r>
      <w:proofErr w:type="spellEnd"/>
      <w:r w:rsidRPr="00952433">
        <w:rPr>
          <w:rFonts w:asciiTheme="minorHAnsi" w:hAnsiTheme="minorHAnsi"/>
        </w:rPr>
        <w:t xml:space="preserve"> – </w:t>
      </w:r>
      <w:proofErr w:type="spellStart"/>
      <w:r w:rsidRPr="00952433">
        <w:rPr>
          <w:rFonts w:asciiTheme="minorHAnsi" w:hAnsiTheme="minorHAnsi"/>
        </w:rPr>
        <w:t>Praz</w:t>
      </w:r>
      <w:proofErr w:type="spellEnd"/>
      <w:r w:rsidRPr="00952433">
        <w:rPr>
          <w:rFonts w:asciiTheme="minorHAnsi" w:hAnsiTheme="minorHAnsi"/>
        </w:rPr>
        <w:t xml:space="preserve"> – </w:t>
      </w:r>
      <w:proofErr w:type="spellStart"/>
      <w:r w:rsidRPr="00952433">
        <w:rPr>
          <w:rFonts w:asciiTheme="minorHAnsi" w:hAnsiTheme="minorHAnsi"/>
        </w:rPr>
        <w:t>Lépinard</w:t>
      </w:r>
      <w:proofErr w:type="spellEnd"/>
      <w:r w:rsidRPr="00952433">
        <w:rPr>
          <w:rFonts w:asciiTheme="minorHAnsi" w:hAnsiTheme="minorHAnsi"/>
        </w:rPr>
        <w:t xml:space="preserve">, </w:t>
      </w:r>
      <w:r w:rsidRPr="00952433">
        <w:rPr>
          <w:rFonts w:asciiTheme="minorHAnsi" w:hAnsiTheme="minorHAnsi"/>
          <w:i/>
        </w:rPr>
        <w:t>Ibid</w:t>
      </w:r>
      <w:r w:rsidRPr="00952433">
        <w:rPr>
          <w:rFonts w:asciiTheme="minorHAnsi" w:hAnsiTheme="minorHAnsi"/>
        </w:rPr>
        <w:t>.</w:t>
      </w:r>
    </w:p>
  </w:footnote>
  <w:footnote w:id="125">
    <w:p w14:paraId="2AB5C31A" w14:textId="77777777" w:rsidR="00170D52" w:rsidRDefault="00170D52">
      <w:pPr>
        <w:pStyle w:val="Notedebasdepage"/>
      </w:pPr>
      <w:r>
        <w:rPr>
          <w:rStyle w:val="Appelnotedebasdep"/>
        </w:rPr>
        <w:footnoteRef/>
      </w:r>
      <w:r>
        <w:t xml:space="preserve"> </w:t>
      </w:r>
      <w:proofErr w:type="spellStart"/>
      <w:r>
        <w:t>Paternotte</w:t>
      </w:r>
      <w:proofErr w:type="spellEnd"/>
      <w:r>
        <w:t xml:space="preserve">, David, « Homosexualité, pédophilie, militantisme gay et lesbien », In : Giami, Alain et </w:t>
      </w:r>
      <w:proofErr w:type="spellStart"/>
      <w:r>
        <w:t>Gert</w:t>
      </w:r>
      <w:proofErr w:type="spellEnd"/>
      <w:r>
        <w:t xml:space="preserve"> </w:t>
      </w:r>
      <w:proofErr w:type="spellStart"/>
      <w:r>
        <w:t>Hekma</w:t>
      </w:r>
      <w:proofErr w:type="spellEnd"/>
      <w:r>
        <w:t xml:space="preserve"> (</w:t>
      </w:r>
      <w:proofErr w:type="spellStart"/>
      <w:r>
        <w:t>éds</w:t>
      </w:r>
      <w:proofErr w:type="spellEnd"/>
      <w:r>
        <w:t xml:space="preserve">.), </w:t>
      </w:r>
      <w:r w:rsidRPr="00EE0A9D">
        <w:rPr>
          <w:i/>
        </w:rPr>
        <w:t>Révolutions sexuelles</w:t>
      </w:r>
      <w:r>
        <w:t xml:space="preserve">, La </w:t>
      </w:r>
      <w:proofErr w:type="spellStart"/>
      <w:r>
        <w:t>Musardine</w:t>
      </w:r>
      <w:proofErr w:type="spellEnd"/>
      <w:r>
        <w:t>, Paris, 2015, p. 87.</w:t>
      </w:r>
    </w:p>
  </w:footnote>
  <w:footnote w:id="126">
    <w:p w14:paraId="1A0A886D" w14:textId="77777777" w:rsidR="00170D52" w:rsidRDefault="00170D52">
      <w:pPr>
        <w:pStyle w:val="Notedebasdepage"/>
      </w:pPr>
      <w:r>
        <w:rPr>
          <w:rStyle w:val="Appelnotedebasdep"/>
        </w:rPr>
        <w:footnoteRef/>
      </w:r>
      <w:r>
        <w:t xml:space="preserve"> </w:t>
      </w:r>
      <w:proofErr w:type="spellStart"/>
      <w:r>
        <w:t>Paternotte</w:t>
      </w:r>
      <w:proofErr w:type="spellEnd"/>
      <w:r>
        <w:t xml:space="preserve">, </w:t>
      </w:r>
      <w:r w:rsidRPr="00D63D8D">
        <w:rPr>
          <w:i/>
        </w:rPr>
        <w:t>Ibid.</w:t>
      </w:r>
    </w:p>
  </w:footnote>
  <w:footnote w:id="127">
    <w:p w14:paraId="2120781E" w14:textId="77777777" w:rsidR="00170D52" w:rsidRPr="00B658DC" w:rsidRDefault="00170D52">
      <w:pPr>
        <w:pStyle w:val="Notedebasdepage"/>
      </w:pPr>
      <w:r>
        <w:rPr>
          <w:rStyle w:val="Appelnotedebasdep"/>
        </w:rPr>
        <w:footnoteRef/>
      </w:r>
      <w:r w:rsidRPr="00B658DC">
        <w:t xml:space="preserve"> Note de l’auteur : </w:t>
      </w:r>
      <w:proofErr w:type="spellStart"/>
      <w:r w:rsidRPr="00B658DC">
        <w:t>Weeks</w:t>
      </w:r>
      <w:proofErr w:type="spellEnd"/>
      <w:r w:rsidRPr="00B658DC">
        <w:t xml:space="preserve"> 2008, W</w:t>
      </w:r>
      <w:r>
        <w:t xml:space="preserve">outers 2010, </w:t>
      </w:r>
      <w:proofErr w:type="spellStart"/>
      <w:r>
        <w:t>Paternotte</w:t>
      </w:r>
      <w:proofErr w:type="spellEnd"/>
      <w:r>
        <w:t xml:space="preserve"> 2009-2011.</w:t>
      </w:r>
    </w:p>
  </w:footnote>
  <w:footnote w:id="128">
    <w:p w14:paraId="75ACEB6A" w14:textId="77777777" w:rsidR="00170D52" w:rsidRDefault="00170D52">
      <w:pPr>
        <w:pStyle w:val="Notedebasdepage"/>
      </w:pPr>
      <w:r>
        <w:rPr>
          <w:rStyle w:val="Appelnotedebasdep"/>
        </w:rPr>
        <w:footnoteRef/>
      </w:r>
      <w:r>
        <w:t xml:space="preserve"> </w:t>
      </w:r>
      <w:proofErr w:type="spellStart"/>
      <w:r>
        <w:t>Verdrager</w:t>
      </w:r>
      <w:proofErr w:type="spellEnd"/>
      <w:r>
        <w:t xml:space="preserve">, Pierre, </w:t>
      </w:r>
      <w:r w:rsidRPr="00605786">
        <w:rPr>
          <w:i/>
        </w:rPr>
        <w:t>L’enfant interdit. Comment la pédophilie est devenue scandaleuse</w:t>
      </w:r>
      <w:r>
        <w:t xml:space="preserve">, Armand Colin, Paris, 2013, p. 47, cité par </w:t>
      </w:r>
      <w:proofErr w:type="spellStart"/>
      <w:r>
        <w:t>Paternotte</w:t>
      </w:r>
      <w:proofErr w:type="spellEnd"/>
      <w:r>
        <w:t xml:space="preserve">, </w:t>
      </w:r>
      <w:r w:rsidRPr="00FE198F">
        <w:rPr>
          <w:i/>
        </w:rPr>
        <w:t>Idem</w:t>
      </w:r>
      <w:r>
        <w:t>, p. 89.</w:t>
      </w:r>
    </w:p>
  </w:footnote>
  <w:footnote w:id="129">
    <w:p w14:paraId="05D03D85" w14:textId="77777777" w:rsidR="00170D52" w:rsidRPr="00261B97" w:rsidRDefault="00170D52">
      <w:pPr>
        <w:pStyle w:val="Notedebasdepage"/>
        <w:rPr>
          <w:lang w:val="en-US"/>
        </w:rPr>
      </w:pPr>
      <w:r>
        <w:rPr>
          <w:rStyle w:val="Appelnotedebasdep"/>
        </w:rPr>
        <w:footnoteRef/>
      </w:r>
      <w:r w:rsidRPr="00261B97">
        <w:rPr>
          <w:lang w:val="en-US"/>
        </w:rPr>
        <w:t xml:space="preserve"> </w:t>
      </w:r>
      <w:proofErr w:type="spellStart"/>
      <w:r w:rsidRPr="00261B97">
        <w:rPr>
          <w:lang w:val="en-US"/>
        </w:rPr>
        <w:t>Paternotte</w:t>
      </w:r>
      <w:proofErr w:type="spellEnd"/>
      <w:r w:rsidRPr="00261B97">
        <w:rPr>
          <w:lang w:val="en-US"/>
        </w:rPr>
        <w:t xml:space="preserve">, </w:t>
      </w:r>
      <w:r w:rsidRPr="00261B97">
        <w:rPr>
          <w:i/>
          <w:lang w:val="en-US"/>
        </w:rPr>
        <w:t>Idem</w:t>
      </w:r>
      <w:r w:rsidRPr="00261B97">
        <w:rPr>
          <w:lang w:val="en-US"/>
        </w:rPr>
        <w:t>, p. 88-</w:t>
      </w:r>
      <w:r>
        <w:rPr>
          <w:lang w:val="en-US"/>
        </w:rPr>
        <w:t>8</w:t>
      </w:r>
      <w:r w:rsidRPr="00261B97">
        <w:rPr>
          <w:lang w:val="en-US"/>
        </w:rPr>
        <w:t>9.</w:t>
      </w:r>
    </w:p>
  </w:footnote>
  <w:footnote w:id="130">
    <w:p w14:paraId="20D4BC1C" w14:textId="77777777" w:rsidR="00170D52" w:rsidRPr="00FE198F" w:rsidRDefault="00170D52">
      <w:pPr>
        <w:pStyle w:val="Notedebasdepage"/>
        <w:rPr>
          <w:lang w:val="en-US"/>
        </w:rPr>
      </w:pPr>
      <w:r>
        <w:rPr>
          <w:rStyle w:val="Appelnotedebasdep"/>
        </w:rPr>
        <w:footnoteRef/>
      </w:r>
      <w:r w:rsidRPr="00FE198F">
        <w:rPr>
          <w:lang w:val="en-US"/>
        </w:rPr>
        <w:t xml:space="preserve"> Rubin</w:t>
      </w:r>
      <w:r>
        <w:rPr>
          <w:lang w:val="en-US"/>
        </w:rPr>
        <w:t xml:space="preserve">, </w:t>
      </w:r>
      <w:r w:rsidRPr="00FE198F">
        <w:rPr>
          <w:lang w:val="en-US"/>
        </w:rPr>
        <w:t>Gayle,</w:t>
      </w:r>
      <w:r>
        <w:rPr>
          <w:lang w:val="en-US"/>
        </w:rPr>
        <w:t xml:space="preserve"> </w:t>
      </w:r>
      <w:r w:rsidRPr="00AF720B">
        <w:rPr>
          <w:rFonts w:ascii="Arial" w:hAnsi="Arial" w:cs="Arial"/>
          <w:lang w:val="en-US"/>
        </w:rPr>
        <w:t>«</w:t>
      </w:r>
      <w:r w:rsidRPr="00FE198F">
        <w:rPr>
          <w:lang w:val="en-US"/>
        </w:rPr>
        <w:t xml:space="preserve"> </w:t>
      </w:r>
      <w:r w:rsidRPr="00AF720B">
        <w:rPr>
          <w:lang w:val="en-US"/>
        </w:rPr>
        <w:t>Blood under the Bridge : Reflections on “Thinking Sex</w:t>
      </w:r>
      <w:r w:rsidRPr="00FE198F">
        <w:rPr>
          <w:i/>
          <w:lang w:val="en-US"/>
        </w:rPr>
        <w:t>”</w:t>
      </w:r>
      <w:r w:rsidRPr="00F9267F">
        <w:rPr>
          <w:lang w:val="en-US"/>
        </w:rPr>
        <w:t>»,</w:t>
      </w:r>
      <w:r>
        <w:rPr>
          <w:lang w:val="en-US"/>
        </w:rPr>
        <w:t xml:space="preserve"> </w:t>
      </w:r>
      <w:r w:rsidRPr="00F9267F">
        <w:rPr>
          <w:i/>
          <w:lang w:val="en-US"/>
        </w:rPr>
        <w:t>GLQ A Journal of Lesbian and Gay Studies</w:t>
      </w:r>
      <w:r w:rsidRPr="00FE198F">
        <w:rPr>
          <w:lang w:val="en-US"/>
        </w:rPr>
        <w:t>, 17:1,</w:t>
      </w:r>
      <w:r>
        <w:rPr>
          <w:lang w:val="en-US"/>
        </w:rPr>
        <w:t xml:space="preserve"> 2010,</w:t>
      </w:r>
      <w:r w:rsidRPr="00FE198F">
        <w:rPr>
          <w:lang w:val="en-US"/>
        </w:rPr>
        <w:t xml:space="preserve"> p.</w:t>
      </w:r>
      <w:r>
        <w:rPr>
          <w:lang w:val="en-US"/>
        </w:rPr>
        <w:t xml:space="preserve"> </w:t>
      </w:r>
      <w:r w:rsidRPr="00FE198F">
        <w:rPr>
          <w:lang w:val="en-US"/>
        </w:rPr>
        <w:t>17, cit</w:t>
      </w:r>
      <w:r>
        <w:rPr>
          <w:lang w:val="en-US"/>
        </w:rPr>
        <w:t>é</w:t>
      </w:r>
      <w:r w:rsidRPr="00FE198F">
        <w:rPr>
          <w:lang w:val="en-US"/>
        </w:rPr>
        <w:t xml:space="preserve"> par</w:t>
      </w:r>
      <w:r>
        <w:rPr>
          <w:lang w:val="en-US"/>
        </w:rPr>
        <w:t xml:space="preserve"> </w:t>
      </w:r>
      <w:proofErr w:type="spellStart"/>
      <w:r>
        <w:rPr>
          <w:lang w:val="en-US"/>
        </w:rPr>
        <w:t>Paternotte</w:t>
      </w:r>
      <w:proofErr w:type="spellEnd"/>
      <w:r>
        <w:rPr>
          <w:lang w:val="en-US"/>
        </w:rPr>
        <w:t xml:space="preserve">, </w:t>
      </w:r>
      <w:r w:rsidRPr="00FE198F">
        <w:rPr>
          <w:i/>
          <w:lang w:val="en-US"/>
        </w:rPr>
        <w:t>Idem</w:t>
      </w:r>
      <w:r>
        <w:rPr>
          <w:lang w:val="en-US"/>
        </w:rPr>
        <w:t>, p. 105.</w:t>
      </w:r>
    </w:p>
  </w:footnote>
  <w:footnote w:id="131">
    <w:p w14:paraId="1C4138C5" w14:textId="77777777" w:rsidR="00170D52" w:rsidRPr="00F9267F" w:rsidRDefault="00170D52" w:rsidP="004C4308">
      <w:pPr>
        <w:pStyle w:val="Notedebasdepage"/>
      </w:pPr>
      <w:r>
        <w:rPr>
          <w:rStyle w:val="Appelnotedebasdep"/>
        </w:rPr>
        <w:footnoteRef/>
      </w:r>
      <w:r w:rsidRPr="00F9267F">
        <w:t xml:space="preserve"> </w:t>
      </w:r>
      <w:proofErr w:type="spellStart"/>
      <w:r w:rsidRPr="00F9267F">
        <w:t>Paternotte</w:t>
      </w:r>
      <w:proofErr w:type="spellEnd"/>
      <w:r w:rsidRPr="00F9267F">
        <w:t xml:space="preserve">, </w:t>
      </w:r>
      <w:r w:rsidRPr="00F9267F">
        <w:rPr>
          <w:i/>
        </w:rPr>
        <w:t>Idem</w:t>
      </w:r>
      <w:r w:rsidRPr="00F9267F">
        <w:t>, p. 105.</w:t>
      </w:r>
    </w:p>
  </w:footnote>
  <w:footnote w:id="132">
    <w:p w14:paraId="0D2B92B2" w14:textId="77777777" w:rsidR="00170D52" w:rsidRPr="00F9267F" w:rsidRDefault="00170D52">
      <w:pPr>
        <w:pStyle w:val="Notedebasdepage"/>
      </w:pPr>
      <w:r>
        <w:rPr>
          <w:rStyle w:val="Appelnotedebasdep"/>
        </w:rPr>
        <w:footnoteRef/>
      </w:r>
      <w:r w:rsidRPr="00F9267F">
        <w:t xml:space="preserve"> </w:t>
      </w:r>
      <w:proofErr w:type="spellStart"/>
      <w:r w:rsidRPr="00F9267F">
        <w:t>Paternotte</w:t>
      </w:r>
      <w:proofErr w:type="spellEnd"/>
      <w:r w:rsidRPr="00F9267F">
        <w:t xml:space="preserve">, </w:t>
      </w:r>
      <w:r w:rsidRPr="00F9267F">
        <w:rPr>
          <w:i/>
        </w:rPr>
        <w:t>Idem</w:t>
      </w:r>
      <w:r w:rsidRPr="00F9267F">
        <w:t>, p. 103.</w:t>
      </w:r>
    </w:p>
  </w:footnote>
  <w:footnote w:id="133">
    <w:p w14:paraId="5BA761D2" w14:textId="77777777" w:rsidR="00170D52" w:rsidRPr="00F9267F" w:rsidRDefault="00170D52" w:rsidP="00F9267F">
      <w:pPr>
        <w:spacing w:line="276" w:lineRule="auto"/>
      </w:pPr>
      <w:r>
        <w:rPr>
          <w:rStyle w:val="Appelnotedebasdep"/>
        </w:rPr>
        <w:footnoteRef/>
      </w:r>
      <w:r>
        <w:t xml:space="preserve"> </w:t>
      </w:r>
      <w:proofErr w:type="spellStart"/>
      <w:r w:rsidRPr="00952433">
        <w:rPr>
          <w:rFonts w:asciiTheme="minorHAnsi" w:hAnsiTheme="minorHAnsi"/>
        </w:rPr>
        <w:t>Fraisse</w:t>
      </w:r>
      <w:proofErr w:type="spellEnd"/>
      <w:r w:rsidRPr="00952433">
        <w:rPr>
          <w:rFonts w:asciiTheme="minorHAnsi" w:hAnsiTheme="minorHAnsi"/>
        </w:rPr>
        <w:t xml:space="preserve">, G., Du consentement : Essai, Seuil, Paris, 2007, p. 29, cité par Gérard </w:t>
      </w:r>
      <w:proofErr w:type="spellStart"/>
      <w:r w:rsidRPr="00952433">
        <w:rPr>
          <w:rFonts w:asciiTheme="minorHAnsi" w:hAnsiTheme="minorHAnsi"/>
        </w:rPr>
        <w:t>Neyrand</w:t>
      </w:r>
      <w:proofErr w:type="spellEnd"/>
      <w:r w:rsidRPr="00952433">
        <w:rPr>
          <w:rFonts w:asciiTheme="minorHAnsi" w:hAnsiTheme="minorHAnsi"/>
        </w:rPr>
        <w:t>, « De l'institution du mariage au consentement des partenaires, une mise hors-jeu de la contrainte conjugale », </w:t>
      </w:r>
      <w:r w:rsidRPr="00952433">
        <w:rPr>
          <w:rFonts w:asciiTheme="minorHAnsi" w:hAnsiTheme="minorHAnsi"/>
          <w:i/>
        </w:rPr>
        <w:t>Dialogue</w:t>
      </w:r>
      <w:r w:rsidRPr="00952433">
        <w:rPr>
          <w:rFonts w:asciiTheme="minorHAnsi" w:hAnsiTheme="minorHAnsi"/>
        </w:rPr>
        <w:t>, vol. 187, no. 1, 2010, p. 12-13.</w:t>
      </w:r>
    </w:p>
  </w:footnote>
  <w:footnote w:id="134">
    <w:p w14:paraId="3F60A71B" w14:textId="77777777" w:rsidR="00170D52" w:rsidRPr="00952433" w:rsidRDefault="00170D52" w:rsidP="00886394">
      <w:pPr>
        <w:rPr>
          <w:rFonts w:asciiTheme="minorHAnsi" w:eastAsia="Calibri" w:hAnsiTheme="minorHAnsi"/>
        </w:rPr>
      </w:pPr>
      <w:r w:rsidRPr="00952433">
        <w:rPr>
          <w:rStyle w:val="Appelnotedebasdep"/>
          <w:rFonts w:asciiTheme="minorHAnsi" w:hAnsiTheme="minorHAnsi"/>
        </w:rPr>
        <w:footnoteRef/>
      </w:r>
      <w:r w:rsidRPr="00952433">
        <w:rPr>
          <w:rFonts w:asciiTheme="minorHAnsi" w:hAnsiTheme="minorHAnsi"/>
        </w:rPr>
        <w:t xml:space="preserve"> </w:t>
      </w:r>
      <w:proofErr w:type="spellStart"/>
      <w:r w:rsidRPr="00952433">
        <w:rPr>
          <w:rFonts w:asciiTheme="minorHAnsi" w:eastAsia="Calibri" w:hAnsiTheme="minorHAnsi"/>
        </w:rPr>
        <w:t>Battagliola</w:t>
      </w:r>
      <w:proofErr w:type="spellEnd"/>
      <w:r w:rsidRPr="00952433">
        <w:rPr>
          <w:rFonts w:asciiTheme="minorHAnsi" w:eastAsia="Calibri" w:hAnsiTheme="minorHAnsi"/>
        </w:rPr>
        <w:t>, Françoise, </w:t>
      </w:r>
      <w:r w:rsidRPr="00952433">
        <w:rPr>
          <w:rFonts w:asciiTheme="minorHAnsi" w:eastAsia="Calibri" w:hAnsiTheme="minorHAnsi"/>
          <w:i/>
        </w:rPr>
        <w:t>La Fin du mariage ? : Jeunes couples des années 1980</w:t>
      </w:r>
      <w:r w:rsidRPr="00952433">
        <w:rPr>
          <w:rFonts w:asciiTheme="minorHAnsi" w:eastAsia="Calibri" w:hAnsiTheme="minorHAnsi"/>
        </w:rPr>
        <w:t xml:space="preserve">, Syros, Paris, 1988, cité par </w:t>
      </w:r>
      <w:proofErr w:type="spellStart"/>
      <w:r w:rsidRPr="00952433">
        <w:rPr>
          <w:rFonts w:asciiTheme="minorHAnsi" w:eastAsia="Calibri" w:hAnsiTheme="minorHAnsi"/>
        </w:rPr>
        <w:t>Neyrand</w:t>
      </w:r>
      <w:proofErr w:type="spellEnd"/>
      <w:r w:rsidRPr="00952433">
        <w:rPr>
          <w:rFonts w:asciiTheme="minorHAnsi" w:eastAsia="Calibri" w:hAnsiTheme="minorHAnsi"/>
        </w:rPr>
        <w:t xml:space="preserve">, </w:t>
      </w:r>
      <w:r w:rsidRPr="00952433">
        <w:rPr>
          <w:rFonts w:asciiTheme="minorHAnsi" w:eastAsia="Calibri" w:hAnsiTheme="minorHAnsi"/>
          <w:i/>
        </w:rPr>
        <w:t>Idem</w:t>
      </w:r>
      <w:r w:rsidRPr="00952433">
        <w:rPr>
          <w:rFonts w:asciiTheme="minorHAnsi" w:eastAsia="Calibri" w:hAnsiTheme="minorHAnsi"/>
        </w:rPr>
        <w:t>, p. 13.</w:t>
      </w:r>
    </w:p>
  </w:footnote>
  <w:footnote w:id="135">
    <w:p w14:paraId="79F78D46" w14:textId="77777777" w:rsidR="00170D52" w:rsidRPr="00952433" w:rsidRDefault="00170D52" w:rsidP="00470EEA">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w:t>
      </w:r>
      <w:r w:rsidRPr="00952433">
        <w:rPr>
          <w:rFonts w:asciiTheme="minorHAnsi" w:eastAsia="Calibri" w:hAnsiTheme="minorHAnsi"/>
        </w:rPr>
        <w:t>Théry, I., « Sociologie de l’institution familiale », </w:t>
      </w:r>
      <w:r w:rsidRPr="00952433">
        <w:rPr>
          <w:rFonts w:asciiTheme="minorHAnsi" w:eastAsia="Calibri" w:hAnsiTheme="minorHAnsi"/>
          <w:i/>
        </w:rPr>
        <w:t>Annuaire de L'EHESS</w:t>
      </w:r>
      <w:r w:rsidRPr="00952433">
        <w:rPr>
          <w:rFonts w:asciiTheme="minorHAnsi" w:eastAsia="Calibri" w:hAnsiTheme="minorHAnsi"/>
        </w:rPr>
        <w:t xml:space="preserve">, 469, 2006, p. 32, cité par </w:t>
      </w:r>
      <w:proofErr w:type="spellStart"/>
      <w:r w:rsidRPr="00952433">
        <w:rPr>
          <w:rFonts w:asciiTheme="minorHAnsi" w:eastAsia="Calibri" w:hAnsiTheme="minorHAnsi"/>
        </w:rPr>
        <w:t>Neyrand</w:t>
      </w:r>
      <w:proofErr w:type="spellEnd"/>
      <w:r w:rsidRPr="00952433">
        <w:rPr>
          <w:rFonts w:asciiTheme="minorHAnsi" w:eastAsia="Calibri" w:hAnsiTheme="minorHAnsi"/>
        </w:rPr>
        <w:t>,</w:t>
      </w:r>
      <w:r w:rsidRPr="00952433">
        <w:rPr>
          <w:rFonts w:asciiTheme="minorHAnsi" w:eastAsia="Calibri" w:hAnsiTheme="minorHAnsi"/>
          <w:i/>
        </w:rPr>
        <w:t xml:space="preserve"> Idem</w:t>
      </w:r>
      <w:r w:rsidRPr="00952433">
        <w:rPr>
          <w:rFonts w:asciiTheme="minorHAnsi" w:eastAsia="Calibri" w:hAnsiTheme="minorHAnsi"/>
        </w:rPr>
        <w:t>, p. 15.</w:t>
      </w:r>
    </w:p>
  </w:footnote>
  <w:footnote w:id="136">
    <w:p w14:paraId="28F3A7CC" w14:textId="77777777" w:rsidR="00170D52" w:rsidRPr="00952433" w:rsidRDefault="00170D52" w:rsidP="00886394">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w:t>
      </w:r>
      <w:proofErr w:type="spellStart"/>
      <w:r w:rsidRPr="00952433">
        <w:rPr>
          <w:rFonts w:asciiTheme="minorHAnsi" w:hAnsiTheme="minorHAnsi"/>
        </w:rPr>
        <w:t>Neyrand</w:t>
      </w:r>
      <w:proofErr w:type="spellEnd"/>
      <w:r w:rsidRPr="00952433">
        <w:rPr>
          <w:rFonts w:asciiTheme="minorHAnsi" w:hAnsiTheme="minorHAnsi"/>
        </w:rPr>
        <w:t xml:space="preserve">, </w:t>
      </w:r>
      <w:r w:rsidRPr="00952433">
        <w:rPr>
          <w:rFonts w:asciiTheme="minorHAnsi" w:hAnsiTheme="minorHAnsi"/>
          <w:i/>
        </w:rPr>
        <w:t>Idem</w:t>
      </w:r>
      <w:r w:rsidRPr="00952433">
        <w:rPr>
          <w:rFonts w:asciiTheme="minorHAnsi" w:hAnsiTheme="minorHAnsi"/>
        </w:rPr>
        <w:t>, p. 14.</w:t>
      </w:r>
    </w:p>
  </w:footnote>
  <w:footnote w:id="137">
    <w:p w14:paraId="32C15313" w14:textId="61606307" w:rsidR="00170D52" w:rsidRPr="00952433" w:rsidRDefault="00170D52" w:rsidP="001A1649">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Vauthier, Jean-Philippe, «Le consentement, pierre angulaire de la liberté sexuelle», in Giami – </w:t>
      </w:r>
      <w:proofErr w:type="spellStart"/>
      <w:r w:rsidRPr="00952433">
        <w:rPr>
          <w:rFonts w:asciiTheme="minorHAnsi" w:hAnsiTheme="minorHAnsi"/>
        </w:rPr>
        <w:t>Py</w:t>
      </w:r>
      <w:proofErr w:type="spellEnd"/>
      <w:r w:rsidRPr="00952433">
        <w:rPr>
          <w:rFonts w:asciiTheme="minorHAnsi" w:hAnsiTheme="minorHAnsi"/>
        </w:rPr>
        <w:t xml:space="preserve">, </w:t>
      </w:r>
      <w:r w:rsidRPr="00952433">
        <w:rPr>
          <w:rFonts w:asciiTheme="minorHAnsi" w:hAnsiTheme="minorHAnsi"/>
          <w:i/>
        </w:rPr>
        <w:t>Droits de l'Homme et sexualité</w:t>
      </w:r>
      <w:r w:rsidRPr="00952433">
        <w:rPr>
          <w:rFonts w:asciiTheme="minorHAnsi" w:hAnsiTheme="minorHAnsi"/>
        </w:rPr>
        <w:t>. p. 131.</w:t>
      </w:r>
    </w:p>
    <w:p w14:paraId="1216274E" w14:textId="3B705623" w:rsidR="00170D52" w:rsidRDefault="00170D52">
      <w:pPr>
        <w:pStyle w:val="Notedebasdepage"/>
      </w:pPr>
    </w:p>
  </w:footnote>
  <w:footnote w:id="138">
    <w:p w14:paraId="26791035" w14:textId="77777777" w:rsidR="00170D52" w:rsidRDefault="00170D52" w:rsidP="00886394">
      <w:r>
        <w:rPr>
          <w:rStyle w:val="Appelnotedebasdep"/>
        </w:rPr>
        <w:footnoteRef/>
      </w:r>
      <w:r>
        <w:t xml:space="preserve"> </w:t>
      </w:r>
      <w:proofErr w:type="spellStart"/>
      <w:r w:rsidRPr="00952433">
        <w:rPr>
          <w:rFonts w:asciiTheme="minorHAnsi" w:hAnsiTheme="minorHAnsi"/>
        </w:rPr>
        <w:t>Hanmer</w:t>
      </w:r>
      <w:proofErr w:type="spellEnd"/>
      <w:r w:rsidRPr="00952433">
        <w:rPr>
          <w:rFonts w:asciiTheme="minorHAnsi" w:hAnsiTheme="minorHAnsi"/>
        </w:rPr>
        <w:t xml:space="preserve">, </w:t>
      </w:r>
      <w:proofErr w:type="spellStart"/>
      <w:r w:rsidRPr="00952433">
        <w:rPr>
          <w:rFonts w:asciiTheme="minorHAnsi" w:hAnsiTheme="minorHAnsi"/>
        </w:rPr>
        <w:t>Jalna</w:t>
      </w:r>
      <w:proofErr w:type="spellEnd"/>
      <w:r w:rsidRPr="00952433">
        <w:rPr>
          <w:rFonts w:asciiTheme="minorHAnsi" w:hAnsiTheme="minorHAnsi"/>
        </w:rPr>
        <w:t>, « Violence et contrôle social des femmes », </w:t>
      </w:r>
      <w:r w:rsidRPr="00952433">
        <w:rPr>
          <w:rFonts w:asciiTheme="minorHAnsi" w:hAnsiTheme="minorHAnsi"/>
          <w:i/>
        </w:rPr>
        <w:t>Questions féministes</w:t>
      </w:r>
      <w:r w:rsidRPr="00952433">
        <w:rPr>
          <w:rFonts w:asciiTheme="minorHAnsi" w:hAnsiTheme="minorHAnsi"/>
        </w:rPr>
        <w:t xml:space="preserve">, 1, 69-88 et MacKinnon, </w:t>
      </w:r>
      <w:proofErr w:type="spellStart"/>
      <w:r w:rsidRPr="00952433">
        <w:rPr>
          <w:rFonts w:asciiTheme="minorHAnsi" w:hAnsiTheme="minorHAnsi"/>
        </w:rPr>
        <w:t>Catharine</w:t>
      </w:r>
      <w:proofErr w:type="spellEnd"/>
      <w:r w:rsidRPr="00952433">
        <w:rPr>
          <w:rFonts w:asciiTheme="minorHAnsi" w:hAnsiTheme="minorHAnsi"/>
        </w:rPr>
        <w:t>, </w:t>
      </w:r>
      <w:proofErr w:type="spellStart"/>
      <w:r w:rsidRPr="00952433">
        <w:rPr>
          <w:rFonts w:asciiTheme="minorHAnsi" w:hAnsiTheme="minorHAnsi"/>
          <w:i/>
        </w:rPr>
        <w:t>Toward</w:t>
      </w:r>
      <w:proofErr w:type="spellEnd"/>
      <w:r w:rsidRPr="00952433">
        <w:rPr>
          <w:rFonts w:asciiTheme="minorHAnsi" w:hAnsiTheme="minorHAnsi"/>
          <w:i/>
        </w:rPr>
        <w:t xml:space="preserve"> a </w:t>
      </w:r>
      <w:proofErr w:type="spellStart"/>
      <w:r w:rsidRPr="00952433">
        <w:rPr>
          <w:rFonts w:asciiTheme="minorHAnsi" w:hAnsiTheme="minorHAnsi"/>
          <w:i/>
        </w:rPr>
        <w:t>Feminist</w:t>
      </w:r>
      <w:proofErr w:type="spellEnd"/>
      <w:r w:rsidRPr="00952433">
        <w:rPr>
          <w:rFonts w:asciiTheme="minorHAnsi" w:hAnsiTheme="minorHAnsi"/>
          <w:i/>
        </w:rPr>
        <w:t xml:space="preserve"> Theory of the State</w:t>
      </w:r>
      <w:r w:rsidRPr="00952433">
        <w:rPr>
          <w:rFonts w:asciiTheme="minorHAnsi" w:hAnsiTheme="minorHAnsi"/>
        </w:rPr>
        <w:t xml:space="preserve">, Harvard </w:t>
      </w:r>
      <w:proofErr w:type="spellStart"/>
      <w:r w:rsidRPr="00952433">
        <w:rPr>
          <w:rFonts w:asciiTheme="minorHAnsi" w:hAnsiTheme="minorHAnsi"/>
        </w:rPr>
        <w:t>University</w:t>
      </w:r>
      <w:proofErr w:type="spellEnd"/>
      <w:r w:rsidRPr="00952433">
        <w:rPr>
          <w:rFonts w:asciiTheme="minorHAnsi" w:hAnsiTheme="minorHAnsi"/>
        </w:rPr>
        <w:t xml:space="preserve"> </w:t>
      </w:r>
      <w:proofErr w:type="spellStart"/>
      <w:r w:rsidRPr="00952433">
        <w:rPr>
          <w:rFonts w:asciiTheme="minorHAnsi" w:hAnsiTheme="minorHAnsi"/>
        </w:rPr>
        <w:t>Press</w:t>
      </w:r>
      <w:proofErr w:type="spellEnd"/>
      <w:r w:rsidRPr="00952433">
        <w:rPr>
          <w:rFonts w:asciiTheme="minorHAnsi" w:hAnsiTheme="minorHAnsi"/>
        </w:rPr>
        <w:t xml:space="preserve">, Cambridge, cités par </w:t>
      </w:r>
      <w:proofErr w:type="spellStart"/>
      <w:r w:rsidRPr="00952433">
        <w:rPr>
          <w:rFonts w:asciiTheme="minorHAnsi" w:hAnsiTheme="minorHAnsi"/>
        </w:rPr>
        <w:t>Quéré</w:t>
      </w:r>
      <w:proofErr w:type="spellEnd"/>
      <w:r w:rsidRPr="00952433">
        <w:rPr>
          <w:rFonts w:asciiTheme="minorHAnsi" w:hAnsiTheme="minorHAnsi"/>
        </w:rPr>
        <w:t>, L., « Luttes féministes autour du consentement : Héritages et impensés des mobilisations contemporaines sur la gynécologie », </w:t>
      </w:r>
      <w:r w:rsidRPr="00952433">
        <w:rPr>
          <w:rFonts w:asciiTheme="minorHAnsi" w:hAnsiTheme="minorHAnsi"/>
          <w:i/>
        </w:rPr>
        <w:t>Nouvelles Questions Féministes</w:t>
      </w:r>
      <w:r w:rsidRPr="00952433">
        <w:rPr>
          <w:rFonts w:asciiTheme="minorHAnsi" w:hAnsiTheme="minorHAnsi"/>
        </w:rPr>
        <w:t>, vol. 35(1), 2016, p.34-35.</w:t>
      </w:r>
      <w:r w:rsidRPr="007B60EC">
        <w:rPr>
          <w:i/>
        </w:rPr>
        <w:t xml:space="preserve"> </w:t>
      </w:r>
    </w:p>
  </w:footnote>
  <w:footnote w:id="139">
    <w:p w14:paraId="0D6F8598" w14:textId="77777777" w:rsidR="00170D52" w:rsidRDefault="00170D52" w:rsidP="003266EF">
      <w:pPr>
        <w:pStyle w:val="Notedebasdepage"/>
      </w:pPr>
      <w:r>
        <w:rPr>
          <w:rStyle w:val="Appelnotedebasdep"/>
        </w:rPr>
        <w:footnoteRef/>
      </w:r>
      <w:r>
        <w:t xml:space="preserve"> Boucherie, Alexia, </w:t>
      </w:r>
      <w:r w:rsidRPr="00BD01B6">
        <w:rPr>
          <w:i/>
        </w:rPr>
        <w:t>Troubles dans le consentement</w:t>
      </w:r>
      <w:r>
        <w:rPr>
          <w:i/>
        </w:rPr>
        <w:t>.</w:t>
      </w:r>
      <w:r w:rsidRPr="00BD01B6">
        <w:rPr>
          <w:i/>
        </w:rPr>
        <w:t xml:space="preserve"> Du désir partagé au viol : Ouvrir la boîte noire des relations sexuelles,</w:t>
      </w:r>
      <w:r w:rsidRPr="00A758FE">
        <w:t xml:space="preserve"> Ed. François </w:t>
      </w:r>
      <w:proofErr w:type="spellStart"/>
      <w:r w:rsidRPr="00A758FE">
        <w:t>Bourin</w:t>
      </w:r>
      <w:proofErr w:type="spellEnd"/>
      <w:r w:rsidRPr="00A758FE">
        <w:t xml:space="preserve">, Paris, 2019, p. </w:t>
      </w:r>
      <w:r>
        <w:t>59.</w:t>
      </w:r>
    </w:p>
  </w:footnote>
  <w:footnote w:id="140">
    <w:p w14:paraId="0A64BE83" w14:textId="77777777" w:rsidR="00170D52" w:rsidRDefault="00170D52" w:rsidP="003266EF">
      <w:pPr>
        <w:pStyle w:val="Notedebasdepage"/>
      </w:pPr>
      <w:r>
        <w:rPr>
          <w:rStyle w:val="Appelnotedebasdep"/>
        </w:rPr>
        <w:footnoteRef/>
      </w:r>
      <w:r>
        <w:t xml:space="preserve"> Boucherie, </w:t>
      </w:r>
      <w:r w:rsidRPr="00BD01B6">
        <w:rPr>
          <w:i/>
        </w:rPr>
        <w:t>Idem</w:t>
      </w:r>
      <w:r>
        <w:t>, p. 55.</w:t>
      </w:r>
    </w:p>
  </w:footnote>
  <w:footnote w:id="141">
    <w:p w14:paraId="55ED5419" w14:textId="77777777" w:rsidR="00170D52" w:rsidRDefault="00170D52" w:rsidP="003266EF">
      <w:pPr>
        <w:pStyle w:val="Notedebasdepage"/>
      </w:pPr>
      <w:r>
        <w:rPr>
          <w:rStyle w:val="Appelnotedebasdep"/>
        </w:rPr>
        <w:footnoteRef/>
      </w:r>
      <w:r>
        <w:t xml:space="preserve"> Boucherie, </w:t>
      </w:r>
      <w:r w:rsidRPr="006F5A33">
        <w:rPr>
          <w:i/>
        </w:rPr>
        <w:t>Ibid.</w:t>
      </w:r>
    </w:p>
  </w:footnote>
  <w:footnote w:id="142">
    <w:p w14:paraId="0CC018E1" w14:textId="77777777" w:rsidR="00170D52" w:rsidRDefault="00170D52" w:rsidP="003266EF">
      <w:pPr>
        <w:pStyle w:val="Notedebasdepage"/>
      </w:pPr>
      <w:r>
        <w:rPr>
          <w:rStyle w:val="Appelnotedebasdep"/>
        </w:rPr>
        <w:footnoteRef/>
      </w:r>
      <w:r>
        <w:t xml:space="preserve"> Boucherie,</w:t>
      </w:r>
      <w:r w:rsidRPr="006F5A33">
        <w:rPr>
          <w:i/>
        </w:rPr>
        <w:t xml:space="preserve"> Idem</w:t>
      </w:r>
      <w:r>
        <w:t>, p. 55-56.</w:t>
      </w:r>
    </w:p>
  </w:footnote>
  <w:footnote w:id="143">
    <w:p w14:paraId="40872264" w14:textId="77777777" w:rsidR="00170D52" w:rsidRPr="00C85107" w:rsidRDefault="00170D52" w:rsidP="003266EF">
      <w:pPr>
        <w:pStyle w:val="Notedebasdepage"/>
        <w:rPr>
          <w:lang w:val="en-US"/>
        </w:rPr>
      </w:pPr>
      <w:r>
        <w:rPr>
          <w:rStyle w:val="Appelnotedebasdep"/>
        </w:rPr>
        <w:footnoteRef/>
      </w:r>
      <w:r w:rsidRPr="00C85107">
        <w:rPr>
          <w:lang w:val="en-US"/>
        </w:rPr>
        <w:t xml:space="preserve"> Boucherie,</w:t>
      </w:r>
      <w:r w:rsidRPr="00C85107">
        <w:rPr>
          <w:i/>
          <w:lang w:val="en-US"/>
        </w:rPr>
        <w:t xml:space="preserve"> Idem</w:t>
      </w:r>
      <w:r w:rsidRPr="00C85107">
        <w:rPr>
          <w:lang w:val="en-US"/>
        </w:rPr>
        <w:t>, p. 62.</w:t>
      </w:r>
    </w:p>
  </w:footnote>
  <w:footnote w:id="144">
    <w:p w14:paraId="1B3F2814" w14:textId="77777777" w:rsidR="00170D52" w:rsidRPr="00B35612" w:rsidRDefault="00170D52" w:rsidP="003266EF">
      <w:pPr>
        <w:pStyle w:val="Notedebasdepage"/>
        <w:rPr>
          <w:lang w:val="en-US"/>
        </w:rPr>
      </w:pPr>
      <w:r>
        <w:rPr>
          <w:rStyle w:val="Appelnotedebasdep"/>
        </w:rPr>
        <w:footnoteRef/>
      </w:r>
      <w:r w:rsidRPr="00B35612">
        <w:rPr>
          <w:lang w:val="en-US"/>
        </w:rPr>
        <w:t xml:space="preserve"> </w:t>
      </w:r>
      <w:proofErr w:type="spellStart"/>
      <w:r w:rsidRPr="00B35612">
        <w:rPr>
          <w:lang w:val="en-US"/>
        </w:rPr>
        <w:t>Muehlenhard</w:t>
      </w:r>
      <w:proofErr w:type="spellEnd"/>
      <w:r>
        <w:rPr>
          <w:lang w:val="en-US"/>
        </w:rPr>
        <w:t>, Charlene et</w:t>
      </w:r>
      <w:r w:rsidRPr="00B35612">
        <w:rPr>
          <w:lang w:val="en-US"/>
        </w:rPr>
        <w:t xml:space="preserve"> Z.D. P</w:t>
      </w:r>
      <w:r>
        <w:rPr>
          <w:lang w:val="en-US"/>
        </w:rPr>
        <w:t xml:space="preserve">eterson, </w:t>
      </w:r>
      <w:r w:rsidRPr="007A54B9">
        <w:rPr>
          <w:lang w:val="en-US"/>
        </w:rPr>
        <w:t xml:space="preserve">« </w:t>
      </w:r>
      <w:r>
        <w:rPr>
          <w:lang w:val="en-US"/>
        </w:rPr>
        <w:t xml:space="preserve">Wanting and not Wanting Sex : the Missing Discourse of Ambivalence </w:t>
      </w:r>
      <w:r w:rsidRPr="007A54B9">
        <w:rPr>
          <w:lang w:val="en-US"/>
        </w:rPr>
        <w:t>»</w:t>
      </w:r>
      <w:r>
        <w:rPr>
          <w:lang w:val="en-US"/>
        </w:rPr>
        <w:t xml:space="preserve">, </w:t>
      </w:r>
      <w:r w:rsidRPr="00B35612">
        <w:rPr>
          <w:i/>
          <w:lang w:val="en-US"/>
        </w:rPr>
        <w:t>Feminism &amp; Psychology</w:t>
      </w:r>
      <w:r>
        <w:rPr>
          <w:lang w:val="en-US"/>
        </w:rPr>
        <w:t xml:space="preserve">, vol. 15, 2005, p. 15-20, cité par Boucherie, </w:t>
      </w:r>
      <w:r w:rsidRPr="00B35612">
        <w:rPr>
          <w:i/>
          <w:lang w:val="en-US"/>
        </w:rPr>
        <w:t>Idem</w:t>
      </w:r>
      <w:r>
        <w:rPr>
          <w:lang w:val="en-US"/>
        </w:rPr>
        <w:t>, p. 71.</w:t>
      </w:r>
    </w:p>
  </w:footnote>
  <w:footnote w:id="145">
    <w:p w14:paraId="60F14142" w14:textId="77777777" w:rsidR="00170D52" w:rsidRDefault="00170D52" w:rsidP="003266EF">
      <w:pPr>
        <w:pStyle w:val="Notedebasdepage"/>
      </w:pPr>
      <w:r>
        <w:rPr>
          <w:rStyle w:val="Appelnotedebasdep"/>
        </w:rPr>
        <w:footnoteRef/>
      </w:r>
      <w:r>
        <w:t xml:space="preserve"> « Julian Assange va être entendu par la justice suédoise », </w:t>
      </w:r>
      <w:r w:rsidRPr="007A54B9">
        <w:rPr>
          <w:i/>
        </w:rPr>
        <w:t>Le Monde</w:t>
      </w:r>
      <w:r>
        <w:t xml:space="preserve">, 13 nov. 2013, cité par Boucherie, </w:t>
      </w:r>
      <w:r w:rsidRPr="00F637D1">
        <w:rPr>
          <w:i/>
        </w:rPr>
        <w:t>Idem</w:t>
      </w:r>
      <w:r>
        <w:t>, p. 72.</w:t>
      </w:r>
    </w:p>
  </w:footnote>
  <w:footnote w:id="146">
    <w:p w14:paraId="22617172" w14:textId="77777777" w:rsidR="00170D52" w:rsidRDefault="00170D52" w:rsidP="003266EF">
      <w:pPr>
        <w:pStyle w:val="Notedebasdepage"/>
      </w:pPr>
      <w:r>
        <w:rPr>
          <w:rStyle w:val="Appelnotedebasdep"/>
        </w:rPr>
        <w:footnoteRef/>
      </w:r>
      <w:r>
        <w:t xml:space="preserve"> </w:t>
      </w:r>
      <w:proofErr w:type="spellStart"/>
      <w:r>
        <w:t>Desprez</w:t>
      </w:r>
      <w:proofErr w:type="spellEnd"/>
      <w:r>
        <w:t xml:space="preserve">, François, « Preuve et conviction du juge en matière d’agressions sexuelles », </w:t>
      </w:r>
      <w:r w:rsidRPr="007A54B9">
        <w:rPr>
          <w:i/>
        </w:rPr>
        <w:t>Archives de politique criminelle</w:t>
      </w:r>
      <w:r>
        <w:t xml:space="preserve">, 2012/1, no 34, p. 52, cité par Boucherie, </w:t>
      </w:r>
      <w:r w:rsidRPr="00F637D1">
        <w:rPr>
          <w:i/>
        </w:rPr>
        <w:t>Idem</w:t>
      </w:r>
      <w:r>
        <w:t xml:space="preserve">, p. 72. </w:t>
      </w:r>
    </w:p>
  </w:footnote>
  <w:footnote w:id="147">
    <w:p w14:paraId="0F49EE8B" w14:textId="77777777" w:rsidR="00170D52" w:rsidRDefault="00170D52" w:rsidP="003266EF">
      <w:pPr>
        <w:pStyle w:val="Notedebasdepage"/>
      </w:pPr>
      <w:r>
        <w:rPr>
          <w:rStyle w:val="Appelnotedebasdep"/>
        </w:rPr>
        <w:footnoteRef/>
      </w:r>
      <w:r>
        <w:t xml:space="preserve"> Boucherie, </w:t>
      </w:r>
      <w:r w:rsidRPr="00524733">
        <w:rPr>
          <w:i/>
        </w:rPr>
        <w:t>Idem</w:t>
      </w:r>
      <w:r>
        <w:t>, p. 95-96.</w:t>
      </w:r>
    </w:p>
  </w:footnote>
  <w:footnote w:id="148">
    <w:p w14:paraId="225112F4" w14:textId="77777777" w:rsidR="00170D52" w:rsidRDefault="00170D52" w:rsidP="007A54B9">
      <w:r>
        <w:rPr>
          <w:rStyle w:val="Appelnotedebasdep"/>
        </w:rPr>
        <w:footnoteRef/>
      </w:r>
      <w:r>
        <w:t xml:space="preserve"> </w:t>
      </w:r>
      <w:r w:rsidRPr="00952433">
        <w:rPr>
          <w:rFonts w:asciiTheme="minorHAnsi" w:hAnsiTheme="minorHAnsi"/>
        </w:rPr>
        <w:t xml:space="preserve">Inspiré librement du texte d’Alexia Boucherie, </w:t>
      </w:r>
      <w:r w:rsidRPr="00952433">
        <w:rPr>
          <w:rFonts w:asciiTheme="minorHAnsi" w:hAnsiTheme="minorHAnsi"/>
          <w:i/>
        </w:rPr>
        <w:t>Idem</w:t>
      </w:r>
      <w:r w:rsidRPr="00952433">
        <w:rPr>
          <w:rFonts w:asciiTheme="minorHAnsi" w:hAnsiTheme="minorHAnsi"/>
        </w:rPr>
        <w:t>, p. 45-46.</w:t>
      </w:r>
    </w:p>
  </w:footnote>
  <w:footnote w:id="149">
    <w:p w14:paraId="1B50E6EC" w14:textId="77777777" w:rsidR="00170D52" w:rsidRDefault="00170D52" w:rsidP="00886394">
      <w:pPr>
        <w:pStyle w:val="Notedebasdepage"/>
      </w:pPr>
      <w:r>
        <w:rPr>
          <w:rStyle w:val="Appelnotedebasdep"/>
        </w:rPr>
        <w:footnoteRef/>
      </w:r>
      <w:r>
        <w:t xml:space="preserve"> </w:t>
      </w:r>
      <w:r w:rsidRPr="00C6266A">
        <w:t>Marzano</w:t>
      </w:r>
      <w:r w:rsidRPr="00E0508A">
        <w:t>,</w:t>
      </w:r>
      <w:r>
        <w:t xml:space="preserve"> Michela,</w:t>
      </w:r>
      <w:r w:rsidRPr="00E0508A">
        <w:t xml:space="preserve"> </w:t>
      </w:r>
      <w:r>
        <w:t>« </w:t>
      </w:r>
      <w:hyperlink r:id="rId19" w:history="1">
        <w:r w:rsidRPr="00E0508A">
          <w:t>Le mythe du consentement. Lorsque la liberté sexuelle devient une forme de servitude volontaire</w:t>
        </w:r>
      </w:hyperlink>
      <w:r>
        <w:t> »</w:t>
      </w:r>
      <w:r w:rsidRPr="00E0508A">
        <w:t xml:space="preserve">, </w:t>
      </w:r>
      <w:r w:rsidRPr="00BE59DA">
        <w:rPr>
          <w:i/>
        </w:rPr>
        <w:t>Droits</w:t>
      </w:r>
      <w:r w:rsidRPr="00C6266A">
        <w:t>,</w:t>
      </w:r>
      <w:r>
        <w:t xml:space="preserve"> </w:t>
      </w:r>
      <w:r w:rsidRPr="00C6266A">
        <w:t xml:space="preserve">Vol.48(2), 2008, </w:t>
      </w:r>
      <w:r>
        <w:t>p. 127.</w:t>
      </w:r>
    </w:p>
  </w:footnote>
  <w:footnote w:id="150">
    <w:p w14:paraId="09B79BC4" w14:textId="77777777" w:rsidR="00170D52" w:rsidRDefault="00170D52" w:rsidP="00886394">
      <w:pPr>
        <w:pStyle w:val="Notedebasdepage"/>
      </w:pPr>
      <w:r>
        <w:rPr>
          <w:rStyle w:val="Appelnotedebasdep"/>
        </w:rPr>
        <w:footnoteRef/>
      </w:r>
      <w:r>
        <w:t xml:space="preserve"> Marzano, </w:t>
      </w:r>
      <w:r w:rsidRPr="00A53996">
        <w:rPr>
          <w:i/>
        </w:rPr>
        <w:t>Idem</w:t>
      </w:r>
      <w:r>
        <w:t>, p. 129-130.</w:t>
      </w:r>
    </w:p>
  </w:footnote>
  <w:footnote w:id="151">
    <w:p w14:paraId="63DF723C" w14:textId="77777777" w:rsidR="00170D52" w:rsidRDefault="00170D52" w:rsidP="00F33BB5">
      <w:r>
        <w:rPr>
          <w:rStyle w:val="Appelnotedebasdep"/>
        </w:rPr>
        <w:footnoteRef/>
      </w:r>
      <w:r>
        <w:t xml:space="preserve"> </w:t>
      </w:r>
      <w:proofErr w:type="spellStart"/>
      <w:r w:rsidRPr="00952433">
        <w:rPr>
          <w:rFonts w:asciiTheme="minorHAnsi" w:hAnsiTheme="minorHAnsi"/>
          <w:i/>
        </w:rPr>
        <w:t>Kpote</w:t>
      </w:r>
      <w:proofErr w:type="spellEnd"/>
      <w:r w:rsidRPr="00952433">
        <w:rPr>
          <w:rFonts w:asciiTheme="minorHAnsi" w:hAnsiTheme="minorHAnsi"/>
        </w:rPr>
        <w:t>, « Naissance du clito, apparition du consentement – itinéraire d’un éducateur à la sexualité »</w:t>
      </w:r>
      <w:r w:rsidRPr="00952433">
        <w:rPr>
          <w:rFonts w:asciiTheme="minorHAnsi" w:hAnsiTheme="minorHAnsi"/>
          <w:i/>
        </w:rPr>
        <w:t>, Mouvements</w:t>
      </w:r>
      <w:r w:rsidRPr="00952433">
        <w:rPr>
          <w:rFonts w:asciiTheme="minorHAnsi" w:hAnsiTheme="minorHAnsi"/>
        </w:rPr>
        <w:t>, 99(3), 2019, p. 98</w:t>
      </w:r>
      <w:r w:rsidRPr="00952433">
        <w:rPr>
          <w:rFonts w:asciiTheme="minorHAnsi" w:hAnsiTheme="minorHAnsi"/>
          <w:i/>
        </w:rPr>
        <w:t>.</w:t>
      </w:r>
    </w:p>
  </w:footnote>
  <w:footnote w:id="152">
    <w:p w14:paraId="0E2E654E" w14:textId="77777777" w:rsidR="00170D52" w:rsidRPr="00952433" w:rsidRDefault="00170D52" w:rsidP="00F33BB5">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w:t>
      </w:r>
      <w:proofErr w:type="spellStart"/>
      <w:r w:rsidRPr="00952433">
        <w:rPr>
          <w:rFonts w:asciiTheme="minorHAnsi" w:hAnsiTheme="minorHAnsi"/>
        </w:rPr>
        <w:t>Dhilly</w:t>
      </w:r>
      <w:proofErr w:type="spellEnd"/>
      <w:r w:rsidRPr="00952433">
        <w:rPr>
          <w:rFonts w:asciiTheme="minorHAnsi" w:hAnsiTheme="minorHAnsi"/>
        </w:rPr>
        <w:t xml:space="preserve">, Delphine, « Sexe sans consentement », documentaire de / INFRAROUGE/France 2, 2017, cité par </w:t>
      </w:r>
      <w:proofErr w:type="spellStart"/>
      <w:r w:rsidRPr="00952433">
        <w:rPr>
          <w:rFonts w:asciiTheme="minorHAnsi" w:hAnsiTheme="minorHAnsi"/>
        </w:rPr>
        <w:t>Kpote</w:t>
      </w:r>
      <w:proofErr w:type="spellEnd"/>
      <w:r w:rsidRPr="00952433">
        <w:rPr>
          <w:rFonts w:asciiTheme="minorHAnsi" w:hAnsiTheme="minorHAnsi"/>
        </w:rPr>
        <w:t xml:space="preserve">, </w:t>
      </w:r>
      <w:r w:rsidRPr="00952433">
        <w:rPr>
          <w:rFonts w:asciiTheme="minorHAnsi" w:hAnsiTheme="minorHAnsi"/>
          <w:i/>
        </w:rPr>
        <w:t>Idem</w:t>
      </w:r>
      <w:r w:rsidRPr="00952433">
        <w:rPr>
          <w:rFonts w:asciiTheme="minorHAnsi" w:hAnsiTheme="minorHAnsi"/>
        </w:rPr>
        <w:t>, p. 101.</w:t>
      </w:r>
    </w:p>
  </w:footnote>
  <w:footnote w:id="153">
    <w:p w14:paraId="24F11E54" w14:textId="77777777" w:rsidR="00170D52" w:rsidRDefault="00170D52" w:rsidP="00F33BB5">
      <w:r w:rsidRPr="00952433">
        <w:rPr>
          <w:rStyle w:val="Appelnotedebasdep"/>
          <w:rFonts w:asciiTheme="minorHAnsi" w:hAnsiTheme="minorHAnsi"/>
        </w:rPr>
        <w:footnoteRef/>
      </w:r>
      <w:r w:rsidRPr="00952433">
        <w:rPr>
          <w:rFonts w:asciiTheme="minorHAnsi" w:hAnsiTheme="minorHAnsi"/>
        </w:rPr>
        <w:t xml:space="preserve"> </w:t>
      </w:r>
      <w:proofErr w:type="spellStart"/>
      <w:r w:rsidRPr="00952433">
        <w:rPr>
          <w:rFonts w:asciiTheme="minorHAnsi" w:hAnsiTheme="minorHAnsi"/>
        </w:rPr>
        <w:t>Kpote</w:t>
      </w:r>
      <w:proofErr w:type="spellEnd"/>
      <w:r w:rsidRPr="00952433">
        <w:rPr>
          <w:rFonts w:asciiTheme="minorHAnsi" w:hAnsiTheme="minorHAnsi"/>
        </w:rPr>
        <w:t xml:space="preserve">, </w:t>
      </w:r>
      <w:r w:rsidRPr="00952433">
        <w:rPr>
          <w:rFonts w:asciiTheme="minorHAnsi" w:hAnsiTheme="minorHAnsi"/>
          <w:i/>
        </w:rPr>
        <w:t>Idem,</w:t>
      </w:r>
      <w:r w:rsidRPr="00952433">
        <w:rPr>
          <w:rFonts w:asciiTheme="minorHAnsi" w:hAnsiTheme="minorHAnsi"/>
        </w:rPr>
        <w:t xml:space="preserve"> p. 101.</w:t>
      </w:r>
    </w:p>
  </w:footnote>
  <w:footnote w:id="154">
    <w:p w14:paraId="512550CF" w14:textId="5FDE16FB" w:rsidR="00170D52" w:rsidRPr="002D42F8" w:rsidRDefault="00170D52" w:rsidP="002D42F8">
      <w:pPr>
        <w:spacing w:line="276" w:lineRule="auto"/>
      </w:pPr>
      <w:r>
        <w:rPr>
          <w:rStyle w:val="Appelnotedebasdep"/>
        </w:rPr>
        <w:footnoteRef/>
      </w:r>
      <w:r w:rsidRPr="00C85107">
        <w:t xml:space="preserve"> </w:t>
      </w:r>
      <w:proofErr w:type="spellStart"/>
      <w:r w:rsidRPr="00952433">
        <w:rPr>
          <w:rFonts w:asciiTheme="minorHAnsi" w:hAnsiTheme="minorHAnsi"/>
        </w:rPr>
        <w:t>Illouz</w:t>
      </w:r>
      <w:proofErr w:type="spellEnd"/>
      <w:r w:rsidRPr="00952433">
        <w:rPr>
          <w:rFonts w:asciiTheme="minorHAnsi" w:hAnsiTheme="minorHAnsi"/>
        </w:rPr>
        <w:t xml:space="preserve">, Eva et Sophie </w:t>
      </w:r>
      <w:proofErr w:type="spellStart"/>
      <w:r w:rsidRPr="00952433">
        <w:rPr>
          <w:rFonts w:asciiTheme="minorHAnsi" w:hAnsiTheme="minorHAnsi"/>
        </w:rPr>
        <w:t>Renaut</w:t>
      </w:r>
      <w:proofErr w:type="spellEnd"/>
      <w:r>
        <w:rPr>
          <w:rFonts w:asciiTheme="minorHAnsi" w:hAnsiTheme="minorHAnsi"/>
        </w:rPr>
        <w:t>,</w:t>
      </w:r>
      <w:r w:rsidRPr="00952433">
        <w:rPr>
          <w:rFonts w:asciiTheme="minorHAnsi" w:hAnsiTheme="minorHAnsi"/>
        </w:rPr>
        <w:t> </w:t>
      </w:r>
      <w:r w:rsidRPr="00BD4BC8">
        <w:rPr>
          <w:rFonts w:asciiTheme="minorHAnsi" w:hAnsiTheme="minorHAnsi"/>
          <w:i/>
        </w:rPr>
        <w:t>La Fin de l'amour : Enquête sur un désarroi contemporain</w:t>
      </w:r>
      <w:r w:rsidRPr="00952433">
        <w:rPr>
          <w:rFonts w:asciiTheme="minorHAnsi" w:hAnsiTheme="minorHAnsi"/>
        </w:rPr>
        <w:t>, Seuil, Paris, 2020, p. 19.</w:t>
      </w:r>
    </w:p>
  </w:footnote>
  <w:footnote w:id="155">
    <w:p w14:paraId="1F99FC4E" w14:textId="77777777" w:rsidR="00170D52" w:rsidRPr="00A271C1" w:rsidRDefault="00170D52" w:rsidP="00A271C1">
      <w:pPr>
        <w:pStyle w:val="Notedebasdepage"/>
        <w:rPr>
          <w:rFonts w:ascii="Calibri Light" w:hAnsi="Calibri Light" w:cs="Calibri Light"/>
          <w:sz w:val="22"/>
          <w:szCs w:val="22"/>
          <w:lang w:val="en-US"/>
        </w:rPr>
      </w:pPr>
      <w:r w:rsidRPr="00A271C1">
        <w:rPr>
          <w:rStyle w:val="Appelnotedebasdep"/>
          <w:rFonts w:ascii="Calibri Light" w:hAnsi="Calibri Light" w:cs="Calibri Light"/>
          <w:sz w:val="22"/>
          <w:szCs w:val="22"/>
        </w:rPr>
        <w:footnoteRef/>
      </w:r>
      <w:r w:rsidRPr="00A271C1">
        <w:rPr>
          <w:rFonts w:ascii="Calibri Light" w:hAnsi="Calibri Light" w:cs="Calibri Light"/>
          <w:sz w:val="22"/>
          <w:szCs w:val="22"/>
          <w:lang w:val="en-US"/>
        </w:rPr>
        <w:t xml:space="preserve"> </w:t>
      </w:r>
      <w:r w:rsidRPr="005B78BF">
        <w:rPr>
          <w:lang w:val="en-US"/>
        </w:rPr>
        <w:t>Deleuze, Idem, p. 58.</w:t>
      </w:r>
    </w:p>
  </w:footnote>
  <w:footnote w:id="156">
    <w:p w14:paraId="7170ED69" w14:textId="77777777" w:rsidR="00170D52" w:rsidRPr="00A271C1" w:rsidRDefault="00170D52" w:rsidP="00A271C1">
      <w:pPr>
        <w:pStyle w:val="Notedebasdepage"/>
        <w:rPr>
          <w:rFonts w:ascii="Calibri Light" w:hAnsi="Calibri Light" w:cs="Calibri Light"/>
          <w:sz w:val="22"/>
          <w:szCs w:val="22"/>
          <w:lang w:val="en-US"/>
        </w:rPr>
      </w:pPr>
      <w:r w:rsidRPr="00A271C1">
        <w:rPr>
          <w:rStyle w:val="Appelnotedebasdep"/>
          <w:rFonts w:ascii="Calibri Light" w:hAnsi="Calibri Light" w:cs="Calibri Light"/>
          <w:sz w:val="22"/>
          <w:szCs w:val="22"/>
        </w:rPr>
        <w:footnoteRef/>
      </w:r>
      <w:r w:rsidRPr="00A271C1">
        <w:rPr>
          <w:rFonts w:ascii="Calibri Light" w:hAnsi="Calibri Light" w:cs="Calibri Light"/>
          <w:sz w:val="22"/>
          <w:szCs w:val="22"/>
          <w:lang w:val="en-US"/>
        </w:rPr>
        <w:t xml:space="preserve"> </w:t>
      </w:r>
      <w:r w:rsidRPr="005B78BF">
        <w:rPr>
          <w:lang w:val="en-US"/>
        </w:rPr>
        <w:t>Deleuze, Idem, p. 66-67.</w:t>
      </w:r>
    </w:p>
  </w:footnote>
  <w:footnote w:id="157">
    <w:p w14:paraId="1450D460" w14:textId="77777777" w:rsidR="00170D52" w:rsidRPr="00C70B30" w:rsidRDefault="00170D52" w:rsidP="00C70B30">
      <w:pPr>
        <w:pStyle w:val="Notedebasdepage"/>
        <w:rPr>
          <w:lang w:val="en-US"/>
        </w:rPr>
      </w:pPr>
      <w:r>
        <w:rPr>
          <w:rStyle w:val="Appelnotedebasdep"/>
        </w:rPr>
        <w:footnoteRef/>
      </w:r>
      <w:r w:rsidRPr="00C70B30">
        <w:rPr>
          <w:lang w:val="en-US"/>
        </w:rPr>
        <w:t xml:space="preserve"> Giami</w:t>
      </w:r>
      <w:r>
        <w:rPr>
          <w:lang w:val="en-US"/>
        </w:rPr>
        <w:t xml:space="preserve"> –</w:t>
      </w:r>
      <w:r w:rsidRPr="00C70B30">
        <w:rPr>
          <w:lang w:val="en-US"/>
        </w:rPr>
        <w:t xml:space="preserve"> </w:t>
      </w:r>
      <w:proofErr w:type="spellStart"/>
      <w:r w:rsidRPr="00C70B30">
        <w:rPr>
          <w:lang w:val="en-US"/>
        </w:rPr>
        <w:t>Hekma</w:t>
      </w:r>
      <w:proofErr w:type="spellEnd"/>
      <w:r w:rsidRPr="00C70B30">
        <w:rPr>
          <w:lang w:val="en-US"/>
        </w:rPr>
        <w:t xml:space="preserve">, </w:t>
      </w:r>
      <w:r w:rsidRPr="00C70B30">
        <w:rPr>
          <w:i/>
          <w:lang w:val="en-US"/>
        </w:rPr>
        <w:t>Idem</w:t>
      </w:r>
      <w:r w:rsidRPr="00C70B30">
        <w:rPr>
          <w:lang w:val="en-US"/>
        </w:rPr>
        <w:t>, p. 50</w:t>
      </w:r>
      <w:r>
        <w:rPr>
          <w:lang w:val="en-US"/>
        </w:rPr>
        <w:t>.</w:t>
      </w:r>
    </w:p>
  </w:footnote>
  <w:footnote w:id="158">
    <w:p w14:paraId="7BF02AD5" w14:textId="77777777" w:rsidR="00170D52" w:rsidRPr="005B78BF" w:rsidRDefault="00170D52" w:rsidP="00573E6D">
      <w:pPr>
        <w:pStyle w:val="Notedebasdepage"/>
      </w:pPr>
      <w:r>
        <w:rPr>
          <w:rStyle w:val="Appelnotedebasdep"/>
        </w:rPr>
        <w:footnoteRef/>
      </w:r>
      <w:r w:rsidRPr="005B78BF">
        <w:t xml:space="preserve"> </w:t>
      </w:r>
      <w:proofErr w:type="spellStart"/>
      <w:r w:rsidRPr="005B78BF">
        <w:t>Illouz</w:t>
      </w:r>
      <w:proofErr w:type="spellEnd"/>
      <w:r w:rsidRPr="005B78BF">
        <w:t xml:space="preserve">, </w:t>
      </w:r>
      <w:r w:rsidRPr="005B78BF">
        <w:rPr>
          <w:i/>
        </w:rPr>
        <w:t>Idem</w:t>
      </w:r>
      <w:r w:rsidRPr="005B78BF">
        <w:t>, p. 213.</w:t>
      </w:r>
    </w:p>
  </w:footnote>
  <w:footnote w:id="159">
    <w:p w14:paraId="47A823EA" w14:textId="03EED20E" w:rsidR="00170D52" w:rsidRPr="00BD4BC8" w:rsidRDefault="00170D52" w:rsidP="00637174">
      <w:r>
        <w:rPr>
          <w:rStyle w:val="Appelnotedebasdep"/>
        </w:rPr>
        <w:footnoteRef/>
      </w:r>
      <w:r>
        <w:t xml:space="preserve"> </w:t>
      </w:r>
      <w:r w:rsidRPr="00952433">
        <w:rPr>
          <w:rFonts w:asciiTheme="minorHAnsi" w:hAnsiTheme="minorHAnsi"/>
          <w:i/>
        </w:rPr>
        <w:t>Journal officiel de l’Union européenne</w:t>
      </w:r>
      <w:r w:rsidRPr="00952433">
        <w:rPr>
          <w:rFonts w:asciiTheme="minorHAnsi" w:hAnsiTheme="minorHAnsi"/>
        </w:rPr>
        <w:t xml:space="preserve">, « Directive 2006/54/CE », cité par </w:t>
      </w:r>
      <w:proofErr w:type="spellStart"/>
      <w:r w:rsidRPr="00952433">
        <w:rPr>
          <w:rFonts w:asciiTheme="minorHAnsi" w:hAnsiTheme="minorHAnsi"/>
          <w:color w:val="323232"/>
          <w:shd w:val="clear" w:color="auto" w:fill="FFFFFF"/>
        </w:rPr>
        <w:t>Salmona</w:t>
      </w:r>
      <w:proofErr w:type="spellEnd"/>
      <w:r w:rsidRPr="00952433">
        <w:rPr>
          <w:rFonts w:asciiTheme="minorHAnsi" w:hAnsiTheme="minorHAnsi"/>
          <w:color w:val="323232"/>
          <w:shd w:val="clear" w:color="auto" w:fill="FFFFFF"/>
        </w:rPr>
        <w:t> Muriel, « Introduction », In : Idem, </w:t>
      </w:r>
      <w:r w:rsidRPr="00952433">
        <w:rPr>
          <w:rFonts w:asciiTheme="minorHAnsi" w:hAnsiTheme="minorHAnsi"/>
          <w:i/>
          <w:iCs/>
          <w:color w:val="323232"/>
          <w:shd w:val="clear" w:color="auto" w:fill="FFFFFF"/>
        </w:rPr>
        <w:t>Le harcèlement sexuel</w:t>
      </w:r>
      <w:r w:rsidRPr="00952433">
        <w:rPr>
          <w:rFonts w:asciiTheme="minorHAnsi" w:hAnsiTheme="minorHAnsi"/>
          <w:color w:val="323232"/>
          <w:shd w:val="clear" w:color="auto" w:fill="FFFFFF"/>
        </w:rPr>
        <w:t xml:space="preserve">, « Que sais-je ? », Presses Universitaires </w:t>
      </w:r>
      <w:r w:rsidRPr="00952433">
        <w:rPr>
          <w:rFonts w:asciiTheme="minorHAnsi" w:hAnsiTheme="minorHAnsi"/>
        </w:rPr>
        <w:t>de</w:t>
      </w:r>
      <w:r w:rsidRPr="00952433">
        <w:rPr>
          <w:rFonts w:asciiTheme="minorHAnsi" w:hAnsiTheme="minorHAnsi"/>
          <w:color w:val="323232"/>
          <w:shd w:val="clear" w:color="auto" w:fill="FFFFFF"/>
        </w:rPr>
        <w:t xml:space="preserve"> France, Paris, 2019, p. 3-14. </w:t>
      </w:r>
      <w:r w:rsidRPr="00BD4BC8">
        <w:rPr>
          <w:rFonts w:asciiTheme="minorHAnsi" w:hAnsiTheme="minorHAnsi" w:cs="Calibri Light"/>
          <w:color w:val="323232"/>
          <w:shd w:val="clear" w:color="auto" w:fill="FFFFFF"/>
        </w:rPr>
        <w:t>[</w:t>
      </w:r>
      <w:hyperlink r:id="rId20" w:history="1">
        <w:r w:rsidRPr="00BD4BC8">
          <w:rPr>
            <w:rStyle w:val="Lienhypertexte"/>
            <w:rFonts w:asciiTheme="minorHAnsi" w:hAnsiTheme="minorHAnsi"/>
            <w:shd w:val="clear" w:color="auto" w:fill="FFFFFF"/>
          </w:rPr>
          <w:t>https://www.cairn.info/le-harcelement-sexuel--9782130813170-page-3.htm</w:t>
        </w:r>
      </w:hyperlink>
      <w:r w:rsidRPr="00BD4BC8">
        <w:rPr>
          <w:rFonts w:asciiTheme="minorHAnsi" w:hAnsiTheme="minorHAnsi"/>
          <w:color w:val="323232"/>
          <w:shd w:val="clear" w:color="auto" w:fill="FFFFFF"/>
        </w:rPr>
        <w:t xml:space="preserve">, consulté le </w:t>
      </w:r>
      <w:r>
        <w:rPr>
          <w:rFonts w:asciiTheme="minorHAnsi" w:hAnsiTheme="minorHAnsi"/>
          <w:color w:val="323232"/>
          <w:shd w:val="clear" w:color="auto" w:fill="FFFFFF"/>
        </w:rPr>
        <w:t>12 octobre 2020</w:t>
      </w:r>
      <w:r w:rsidRPr="00BD4BC8">
        <w:rPr>
          <w:rFonts w:asciiTheme="minorHAnsi" w:hAnsiTheme="minorHAnsi" w:cs="Calibri Light"/>
          <w:color w:val="323232"/>
          <w:shd w:val="clear" w:color="auto" w:fill="FFFFFF"/>
        </w:rPr>
        <w:t>]</w:t>
      </w:r>
    </w:p>
    <w:p w14:paraId="1876AFA3" w14:textId="77777777" w:rsidR="00170D52" w:rsidRPr="00BD4BC8" w:rsidRDefault="00170D52">
      <w:pPr>
        <w:pStyle w:val="Notedebasdepage"/>
      </w:pPr>
    </w:p>
  </w:footnote>
  <w:footnote w:id="160">
    <w:p w14:paraId="1C3CBBB6" w14:textId="77777777" w:rsidR="00170D52" w:rsidRPr="00BD4BC8" w:rsidRDefault="00170D52" w:rsidP="008756B8">
      <w:pPr>
        <w:rPr>
          <w:rFonts w:asciiTheme="minorHAnsi" w:hAnsiTheme="minorHAnsi"/>
        </w:rPr>
      </w:pPr>
      <w:r w:rsidRPr="00952433">
        <w:rPr>
          <w:rStyle w:val="Appelnotedebasdep"/>
          <w:rFonts w:asciiTheme="minorHAnsi" w:hAnsiTheme="minorHAnsi"/>
        </w:rPr>
        <w:footnoteRef/>
      </w:r>
      <w:r w:rsidRPr="00BD4BC8">
        <w:rPr>
          <w:rFonts w:asciiTheme="minorHAnsi" w:hAnsiTheme="minorHAnsi"/>
        </w:rPr>
        <w:t xml:space="preserve"> </w:t>
      </w:r>
      <w:proofErr w:type="spellStart"/>
      <w:r w:rsidRPr="00BD4BC8">
        <w:rPr>
          <w:rFonts w:asciiTheme="minorHAnsi" w:hAnsiTheme="minorHAnsi"/>
        </w:rPr>
        <w:t>Salmona</w:t>
      </w:r>
      <w:proofErr w:type="spellEnd"/>
      <w:r w:rsidRPr="00BD4BC8">
        <w:rPr>
          <w:rFonts w:asciiTheme="minorHAnsi" w:hAnsiTheme="minorHAnsi"/>
        </w:rPr>
        <w:t xml:space="preserve">, </w:t>
      </w:r>
      <w:r w:rsidRPr="00BD4BC8">
        <w:rPr>
          <w:rFonts w:asciiTheme="minorHAnsi" w:hAnsiTheme="minorHAnsi"/>
          <w:i/>
        </w:rPr>
        <w:t>Ibid</w:t>
      </w:r>
      <w:r w:rsidRPr="00BD4BC8">
        <w:rPr>
          <w:rFonts w:asciiTheme="minorHAnsi" w:hAnsiTheme="minorHAnsi"/>
        </w:rPr>
        <w:t>.</w:t>
      </w:r>
    </w:p>
  </w:footnote>
  <w:footnote w:id="161">
    <w:p w14:paraId="60F9F122" w14:textId="77777777" w:rsidR="00170D52" w:rsidRPr="00952433" w:rsidRDefault="00170D52">
      <w:pPr>
        <w:pStyle w:val="Notedebasdepage"/>
      </w:pPr>
      <w:r w:rsidRPr="00952433">
        <w:rPr>
          <w:rStyle w:val="Appelnotedebasdep"/>
        </w:rPr>
        <w:footnoteRef/>
      </w:r>
      <w:r w:rsidRPr="00952433">
        <w:t xml:space="preserve"> Inspiré du livre de Muriel </w:t>
      </w:r>
      <w:proofErr w:type="spellStart"/>
      <w:r w:rsidRPr="00952433">
        <w:t>Salmona</w:t>
      </w:r>
      <w:proofErr w:type="spellEnd"/>
      <w:r w:rsidRPr="00952433">
        <w:t xml:space="preserve">, </w:t>
      </w:r>
      <w:r w:rsidRPr="00952433">
        <w:rPr>
          <w:i/>
        </w:rPr>
        <w:t>Ibid</w:t>
      </w:r>
      <w:r w:rsidRPr="00952433">
        <w:t>.</w:t>
      </w:r>
    </w:p>
  </w:footnote>
  <w:footnote w:id="162">
    <w:p w14:paraId="6FA49225" w14:textId="77777777" w:rsidR="00170D52" w:rsidRDefault="00170D52" w:rsidP="0096631B">
      <w:r w:rsidRPr="00952433">
        <w:rPr>
          <w:rStyle w:val="Appelnotedebasdep"/>
          <w:rFonts w:asciiTheme="minorHAnsi" w:hAnsiTheme="minorHAnsi"/>
        </w:rPr>
        <w:footnoteRef/>
      </w:r>
      <w:r w:rsidRPr="00952433">
        <w:rPr>
          <w:rFonts w:asciiTheme="minorHAnsi" w:hAnsiTheme="minorHAnsi"/>
        </w:rPr>
        <w:t xml:space="preserve"> </w:t>
      </w:r>
      <w:proofErr w:type="spellStart"/>
      <w:r w:rsidRPr="00952433">
        <w:rPr>
          <w:rFonts w:asciiTheme="minorHAnsi" w:hAnsiTheme="minorHAnsi"/>
        </w:rPr>
        <w:t>Voros</w:t>
      </w:r>
      <w:proofErr w:type="spellEnd"/>
      <w:r w:rsidRPr="00952433">
        <w:rPr>
          <w:rFonts w:asciiTheme="minorHAnsi" w:hAnsiTheme="minorHAnsi"/>
        </w:rPr>
        <w:t xml:space="preserve">, </w:t>
      </w:r>
      <w:r w:rsidRPr="00952433">
        <w:rPr>
          <w:rFonts w:asciiTheme="minorHAnsi" w:hAnsiTheme="minorHAnsi"/>
          <w:i/>
        </w:rPr>
        <w:t>Idem</w:t>
      </w:r>
      <w:r w:rsidRPr="00952433">
        <w:rPr>
          <w:rFonts w:asciiTheme="minorHAnsi" w:hAnsiTheme="minorHAnsi"/>
        </w:rPr>
        <w:t>, p. 271.</w:t>
      </w:r>
    </w:p>
  </w:footnote>
  <w:footnote w:id="163">
    <w:p w14:paraId="17878BC2" w14:textId="77777777" w:rsidR="00170D52" w:rsidRPr="00952433" w:rsidRDefault="00170D52" w:rsidP="00570286">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w:t>
      </w:r>
      <w:proofErr w:type="spellStart"/>
      <w:r w:rsidRPr="00952433">
        <w:rPr>
          <w:rStyle w:val="uppercase"/>
          <w:rFonts w:asciiTheme="minorHAnsi" w:hAnsiTheme="minorHAnsi"/>
          <w:color w:val="323232"/>
          <w:shd w:val="clear" w:color="auto" w:fill="FFFFFF"/>
        </w:rPr>
        <w:t>Véléa</w:t>
      </w:r>
      <w:proofErr w:type="spellEnd"/>
      <w:r w:rsidRPr="00952433">
        <w:rPr>
          <w:rFonts w:asciiTheme="minorHAnsi" w:hAnsiTheme="minorHAnsi"/>
          <w:color w:val="323232"/>
          <w:shd w:val="clear" w:color="auto" w:fill="FFFFFF"/>
        </w:rPr>
        <w:t xml:space="preserve">, Dan. « Nouvelles consultations de </w:t>
      </w:r>
      <w:proofErr w:type="spellStart"/>
      <w:r w:rsidRPr="00952433">
        <w:rPr>
          <w:rFonts w:asciiTheme="minorHAnsi" w:hAnsiTheme="minorHAnsi"/>
          <w:color w:val="323232"/>
          <w:shd w:val="clear" w:color="auto" w:fill="FFFFFF"/>
        </w:rPr>
        <w:t>Marmottan</w:t>
      </w:r>
      <w:proofErr w:type="spellEnd"/>
      <w:r w:rsidRPr="00952433">
        <w:rPr>
          <w:rFonts w:asciiTheme="minorHAnsi" w:hAnsiTheme="minorHAnsi"/>
          <w:color w:val="323232"/>
          <w:shd w:val="clear" w:color="auto" w:fill="FFFFFF"/>
        </w:rPr>
        <w:t> : apports théoriques, expériences cliniques », </w:t>
      </w:r>
      <w:r w:rsidRPr="00952433">
        <w:rPr>
          <w:rFonts w:asciiTheme="minorHAnsi" w:hAnsiTheme="minorHAnsi"/>
          <w:i/>
          <w:iCs/>
          <w:color w:val="323232"/>
          <w:shd w:val="clear" w:color="auto" w:fill="FFFFFF"/>
        </w:rPr>
        <w:t>Psychotropes</w:t>
      </w:r>
      <w:r w:rsidRPr="00952433">
        <w:rPr>
          <w:rFonts w:asciiTheme="minorHAnsi" w:hAnsiTheme="minorHAnsi"/>
          <w:color w:val="323232"/>
          <w:shd w:val="clear" w:color="auto" w:fill="FFFFFF"/>
        </w:rPr>
        <w:t xml:space="preserve">, vol. 11, no. 3, 2005, p. 84, cité par </w:t>
      </w:r>
      <w:proofErr w:type="spellStart"/>
      <w:r w:rsidRPr="00952433">
        <w:rPr>
          <w:rFonts w:asciiTheme="minorHAnsi" w:hAnsiTheme="minorHAnsi"/>
          <w:color w:val="323232"/>
          <w:shd w:val="clear" w:color="auto" w:fill="FFFFFF"/>
        </w:rPr>
        <w:t>Voros</w:t>
      </w:r>
      <w:proofErr w:type="spellEnd"/>
      <w:r w:rsidRPr="00952433">
        <w:rPr>
          <w:rFonts w:asciiTheme="minorHAnsi" w:hAnsiTheme="minorHAnsi"/>
          <w:color w:val="323232"/>
          <w:shd w:val="clear" w:color="auto" w:fill="FFFFFF"/>
        </w:rPr>
        <w:t xml:space="preserve">, </w:t>
      </w:r>
      <w:r w:rsidRPr="00952433">
        <w:rPr>
          <w:rFonts w:asciiTheme="minorHAnsi" w:hAnsiTheme="minorHAnsi"/>
          <w:i/>
          <w:color w:val="323232"/>
          <w:shd w:val="clear" w:color="auto" w:fill="FFFFFF"/>
        </w:rPr>
        <w:t>Idem</w:t>
      </w:r>
      <w:r w:rsidRPr="00952433">
        <w:rPr>
          <w:rFonts w:asciiTheme="minorHAnsi" w:hAnsiTheme="minorHAnsi"/>
          <w:color w:val="323232"/>
          <w:shd w:val="clear" w:color="auto" w:fill="FFFFFF"/>
        </w:rPr>
        <w:t>, p. 272.</w:t>
      </w:r>
    </w:p>
  </w:footnote>
  <w:footnote w:id="164">
    <w:p w14:paraId="46093DC2" w14:textId="77777777" w:rsidR="00170D52" w:rsidRPr="00952433" w:rsidRDefault="00170D52">
      <w:pPr>
        <w:pStyle w:val="Notedebasdepage"/>
      </w:pPr>
      <w:r w:rsidRPr="00952433">
        <w:rPr>
          <w:rStyle w:val="Appelnotedebasdep"/>
        </w:rPr>
        <w:footnoteRef/>
      </w:r>
      <w:r w:rsidRPr="00952433">
        <w:t xml:space="preserve"> </w:t>
      </w:r>
      <w:proofErr w:type="spellStart"/>
      <w:r w:rsidRPr="00952433">
        <w:t>Voros</w:t>
      </w:r>
      <w:proofErr w:type="spellEnd"/>
      <w:r w:rsidRPr="00952433">
        <w:t>,</w:t>
      </w:r>
      <w:r w:rsidRPr="00952433">
        <w:rPr>
          <w:i/>
        </w:rPr>
        <w:t xml:space="preserve"> Idem</w:t>
      </w:r>
      <w:r w:rsidRPr="00952433">
        <w:t>, p. 276.</w:t>
      </w:r>
    </w:p>
  </w:footnote>
  <w:footnote w:id="165">
    <w:p w14:paraId="6B9322BA" w14:textId="77777777" w:rsidR="00170D52" w:rsidRPr="00952433" w:rsidRDefault="00170D52" w:rsidP="003931AB">
      <w:pPr>
        <w:rPr>
          <w:rFonts w:asciiTheme="minorHAnsi" w:hAnsiTheme="minorHAnsi" w:cs="Calibri Light"/>
        </w:rPr>
      </w:pPr>
      <w:r w:rsidRPr="00952433">
        <w:rPr>
          <w:rStyle w:val="Appelnotedebasdep"/>
          <w:rFonts w:asciiTheme="minorHAnsi" w:hAnsiTheme="minorHAnsi" w:cs="Calibri Light"/>
        </w:rPr>
        <w:footnoteRef/>
      </w:r>
      <w:r w:rsidRPr="00952433">
        <w:rPr>
          <w:rFonts w:asciiTheme="minorHAnsi" w:hAnsiTheme="minorHAnsi" w:cs="Calibri Light"/>
        </w:rPr>
        <w:t xml:space="preserve"> </w:t>
      </w:r>
      <w:proofErr w:type="spellStart"/>
      <w:r w:rsidRPr="00952433">
        <w:rPr>
          <w:rFonts w:asciiTheme="minorHAnsi" w:hAnsiTheme="minorHAnsi"/>
        </w:rPr>
        <w:t>Ogien</w:t>
      </w:r>
      <w:proofErr w:type="spellEnd"/>
      <w:r w:rsidRPr="00952433">
        <w:rPr>
          <w:rFonts w:asciiTheme="minorHAnsi" w:hAnsiTheme="minorHAnsi"/>
        </w:rPr>
        <w:t xml:space="preserve">, </w:t>
      </w:r>
      <w:proofErr w:type="spellStart"/>
      <w:r w:rsidRPr="00952433">
        <w:rPr>
          <w:rFonts w:asciiTheme="minorHAnsi" w:hAnsiTheme="minorHAnsi"/>
        </w:rPr>
        <w:t>Ruwen</w:t>
      </w:r>
      <w:proofErr w:type="spellEnd"/>
      <w:r w:rsidRPr="00952433">
        <w:rPr>
          <w:rFonts w:asciiTheme="minorHAnsi" w:hAnsiTheme="minorHAnsi"/>
        </w:rPr>
        <w:t xml:space="preserve">, </w:t>
      </w:r>
      <w:r w:rsidRPr="00952433">
        <w:rPr>
          <w:rFonts w:asciiTheme="minorHAnsi" w:hAnsiTheme="minorHAnsi"/>
          <w:i/>
        </w:rPr>
        <w:t>Penser la pornographie</w:t>
      </w:r>
      <w:r w:rsidRPr="00952433">
        <w:rPr>
          <w:rFonts w:asciiTheme="minorHAnsi" w:hAnsiTheme="minorHAnsi"/>
        </w:rPr>
        <w:t>, Presses Universitaires de France, Paris, 2008 (2ème éd.), p. 12.</w:t>
      </w:r>
    </w:p>
  </w:footnote>
  <w:footnote w:id="166">
    <w:p w14:paraId="06A81EF4" w14:textId="77777777" w:rsidR="00170D52" w:rsidRPr="003931AB" w:rsidRDefault="00170D52" w:rsidP="003931AB">
      <w:pPr>
        <w:pStyle w:val="Notedebasdepage"/>
        <w:rPr>
          <w:rFonts w:ascii="Calibri Light" w:hAnsi="Calibri Light" w:cs="Calibri Light"/>
          <w:sz w:val="22"/>
          <w:szCs w:val="22"/>
        </w:rPr>
      </w:pPr>
      <w:r w:rsidRPr="00952433">
        <w:rPr>
          <w:rStyle w:val="Appelnotedebasdep"/>
          <w:rFonts w:cs="Calibri Light"/>
        </w:rPr>
        <w:footnoteRef/>
      </w:r>
      <w:r w:rsidRPr="00952433">
        <w:rPr>
          <w:rFonts w:cs="Calibri Light"/>
        </w:rPr>
        <w:t xml:space="preserve"> </w:t>
      </w:r>
      <w:proofErr w:type="spellStart"/>
      <w:r w:rsidRPr="00952433">
        <w:t>Ogien</w:t>
      </w:r>
      <w:proofErr w:type="spellEnd"/>
      <w:r w:rsidRPr="00952433">
        <w:t>, Idem, p. 74.</w:t>
      </w:r>
    </w:p>
  </w:footnote>
  <w:footnote w:id="167">
    <w:p w14:paraId="7AB820F9" w14:textId="77777777" w:rsidR="00170D52" w:rsidRPr="00952433" w:rsidRDefault="00170D52" w:rsidP="003931AB">
      <w:pPr>
        <w:pStyle w:val="Notedebasdepage"/>
        <w:rPr>
          <w:rFonts w:cs="Calibri Light"/>
        </w:rPr>
      </w:pPr>
      <w:r w:rsidRPr="00952433">
        <w:rPr>
          <w:rStyle w:val="Appelnotedebasdep"/>
          <w:rFonts w:cs="Calibri Light"/>
        </w:rPr>
        <w:footnoteRef/>
      </w:r>
      <w:r w:rsidRPr="00952433">
        <w:rPr>
          <w:rFonts w:cs="Calibri Light"/>
        </w:rPr>
        <w:t xml:space="preserve"> </w:t>
      </w:r>
      <w:proofErr w:type="spellStart"/>
      <w:r w:rsidRPr="00952433">
        <w:t>Ogien</w:t>
      </w:r>
      <w:proofErr w:type="spellEnd"/>
      <w:r w:rsidRPr="00952433">
        <w:t>, Idem, p. 129.</w:t>
      </w:r>
    </w:p>
  </w:footnote>
  <w:footnote w:id="168">
    <w:p w14:paraId="04D5E25A" w14:textId="77777777" w:rsidR="00170D52" w:rsidRPr="00952433" w:rsidRDefault="00170D52" w:rsidP="003931AB">
      <w:pPr>
        <w:pStyle w:val="Notedebasdepage"/>
        <w:rPr>
          <w:rFonts w:cs="Calibri Light"/>
        </w:rPr>
      </w:pPr>
      <w:r w:rsidRPr="00952433">
        <w:rPr>
          <w:rStyle w:val="Appelnotedebasdep"/>
          <w:rFonts w:cs="Calibri Light"/>
        </w:rPr>
        <w:footnoteRef/>
      </w:r>
      <w:r w:rsidRPr="00952433">
        <w:rPr>
          <w:rFonts w:cs="Calibri Light"/>
        </w:rPr>
        <w:t xml:space="preserve"> </w:t>
      </w:r>
      <w:proofErr w:type="spellStart"/>
      <w:r w:rsidRPr="00952433">
        <w:t>Ogien</w:t>
      </w:r>
      <w:proofErr w:type="spellEnd"/>
      <w:r w:rsidRPr="00952433">
        <w:t>, Idem, p. 136.</w:t>
      </w:r>
    </w:p>
  </w:footnote>
  <w:footnote w:id="169">
    <w:p w14:paraId="1C594DC5" w14:textId="77777777" w:rsidR="00170D52" w:rsidRDefault="00170D52" w:rsidP="007219FC">
      <w:r w:rsidRPr="00952433">
        <w:rPr>
          <w:rStyle w:val="Appelnotedebasdep"/>
          <w:rFonts w:asciiTheme="minorHAnsi" w:hAnsiTheme="minorHAnsi"/>
        </w:rPr>
        <w:footnoteRef/>
      </w:r>
      <w:r w:rsidRPr="00952433">
        <w:rPr>
          <w:rFonts w:asciiTheme="minorHAnsi" w:hAnsiTheme="minorHAnsi"/>
        </w:rPr>
        <w:t xml:space="preserve"> Giami, Alain, « Scénarios de la sexualité : que représente la pornographie ? »,</w:t>
      </w:r>
      <w:r w:rsidRPr="00952433">
        <w:rPr>
          <w:rFonts w:asciiTheme="minorHAnsi" w:hAnsiTheme="minorHAnsi"/>
          <w:i/>
        </w:rPr>
        <w:t> Insistance</w:t>
      </w:r>
      <w:r w:rsidRPr="00952433">
        <w:rPr>
          <w:rFonts w:asciiTheme="minorHAnsi" w:hAnsiTheme="minorHAnsi"/>
        </w:rPr>
        <w:t>, vol. 13, no. 1, 2017, p. 122.</w:t>
      </w:r>
    </w:p>
  </w:footnote>
  <w:footnote w:id="170">
    <w:p w14:paraId="29094573" w14:textId="77777777" w:rsidR="00170D52" w:rsidRPr="00952433" w:rsidRDefault="00170D52" w:rsidP="0088328C">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Baudry, Patrick, </w:t>
      </w:r>
      <w:r w:rsidRPr="00952433">
        <w:rPr>
          <w:rFonts w:asciiTheme="minorHAnsi" w:hAnsiTheme="minorHAnsi"/>
          <w:i/>
        </w:rPr>
        <w:t>La pornographie et ses images</w:t>
      </w:r>
      <w:r w:rsidRPr="00952433">
        <w:rPr>
          <w:rFonts w:asciiTheme="minorHAnsi" w:hAnsiTheme="minorHAnsi"/>
        </w:rPr>
        <w:t xml:space="preserve">, Armand Colin, Paris, 1997, cité par Giami, </w:t>
      </w:r>
      <w:r w:rsidRPr="00952433">
        <w:rPr>
          <w:rFonts w:asciiTheme="minorHAnsi" w:hAnsiTheme="minorHAnsi"/>
          <w:i/>
        </w:rPr>
        <w:t>Idem</w:t>
      </w:r>
      <w:r w:rsidRPr="00952433">
        <w:rPr>
          <w:rFonts w:asciiTheme="minorHAnsi" w:hAnsiTheme="minorHAnsi"/>
        </w:rPr>
        <w:t>, p. 125.</w:t>
      </w:r>
    </w:p>
  </w:footnote>
  <w:footnote w:id="171">
    <w:p w14:paraId="63BA202C" w14:textId="77777777" w:rsidR="00170D52" w:rsidRPr="00952433" w:rsidRDefault="00170D52" w:rsidP="007219FC">
      <w:pPr>
        <w:pStyle w:val="Notedebasdepage"/>
        <w:rPr>
          <w:lang w:val="en-US"/>
        </w:rPr>
      </w:pPr>
      <w:r w:rsidRPr="00952433">
        <w:rPr>
          <w:rStyle w:val="Appelnotedebasdep"/>
        </w:rPr>
        <w:footnoteRef/>
      </w:r>
      <w:r w:rsidRPr="00952433">
        <w:rPr>
          <w:lang w:val="en-US"/>
        </w:rPr>
        <w:t xml:space="preserve"> Giami, </w:t>
      </w:r>
      <w:r w:rsidRPr="00952433">
        <w:rPr>
          <w:i/>
          <w:lang w:val="en-US"/>
        </w:rPr>
        <w:t>Ibid</w:t>
      </w:r>
      <w:r w:rsidRPr="00952433">
        <w:rPr>
          <w:lang w:val="en-US"/>
        </w:rPr>
        <w:t>.</w:t>
      </w:r>
    </w:p>
  </w:footnote>
  <w:footnote w:id="172">
    <w:p w14:paraId="76711830" w14:textId="77777777" w:rsidR="00170D52" w:rsidRPr="00F61687" w:rsidRDefault="00170D52" w:rsidP="007219FC">
      <w:pPr>
        <w:pStyle w:val="Notedebasdepage"/>
        <w:rPr>
          <w:lang w:val="en-US"/>
        </w:rPr>
      </w:pPr>
      <w:r w:rsidRPr="00952433">
        <w:rPr>
          <w:rStyle w:val="Appelnotedebasdep"/>
        </w:rPr>
        <w:footnoteRef/>
      </w:r>
      <w:r w:rsidRPr="00952433">
        <w:rPr>
          <w:lang w:val="en-US"/>
        </w:rPr>
        <w:t xml:space="preserve"> Giami, </w:t>
      </w:r>
      <w:r w:rsidRPr="00952433">
        <w:rPr>
          <w:i/>
          <w:lang w:val="en-US"/>
        </w:rPr>
        <w:t>Idem</w:t>
      </w:r>
      <w:r w:rsidRPr="00952433">
        <w:rPr>
          <w:lang w:val="en-US"/>
        </w:rPr>
        <w:t>, p. 128.</w:t>
      </w:r>
    </w:p>
  </w:footnote>
  <w:footnote w:id="173">
    <w:p w14:paraId="6BB9F254" w14:textId="36AA374A" w:rsidR="00170D52" w:rsidRPr="00952433" w:rsidRDefault="00170D52" w:rsidP="007219FC">
      <w:pPr>
        <w:pStyle w:val="Notedebasdepage"/>
      </w:pPr>
      <w:r w:rsidRPr="00952433">
        <w:rPr>
          <w:rStyle w:val="Appelnotedebasdep"/>
        </w:rPr>
        <w:footnoteRef/>
      </w:r>
      <w:r w:rsidRPr="00952433">
        <w:t xml:space="preserve"> </w:t>
      </w:r>
      <w:proofErr w:type="spellStart"/>
      <w:r w:rsidRPr="00952433">
        <w:rPr>
          <w:i/>
        </w:rPr>
        <w:t>Beautiful</w:t>
      </w:r>
      <w:proofErr w:type="spellEnd"/>
      <w:r w:rsidRPr="00952433">
        <w:rPr>
          <w:i/>
        </w:rPr>
        <w:t xml:space="preserve"> </w:t>
      </w:r>
      <w:proofErr w:type="spellStart"/>
      <w:r w:rsidRPr="00952433">
        <w:rPr>
          <w:i/>
        </w:rPr>
        <w:t>agony</w:t>
      </w:r>
      <w:proofErr w:type="spellEnd"/>
      <w:r w:rsidRPr="00952433">
        <w:t>, 2015, cité par Myriam Le Blanc Élie, Julie Lavigne and Sabrina </w:t>
      </w:r>
      <w:proofErr w:type="spellStart"/>
      <w:r w:rsidRPr="00952433">
        <w:t>Maiorano</w:t>
      </w:r>
      <w:proofErr w:type="spellEnd"/>
      <w:r w:rsidRPr="00952433">
        <w:t>, « Cartographie des pornographies critiques », </w:t>
      </w:r>
      <w:r w:rsidRPr="00952433">
        <w:rPr>
          <w:i/>
        </w:rPr>
        <w:t>Genre, sexualité &amp; société</w:t>
      </w:r>
      <w:r w:rsidRPr="00952433">
        <w:t xml:space="preserve">, </w:t>
      </w:r>
      <w:r w:rsidRPr="00952433">
        <w:rPr>
          <w:rFonts w:cs="Calibri Light"/>
        </w:rPr>
        <w:t>[</w:t>
      </w:r>
      <w:hyperlink r:id="rId21" w:history="1">
        <w:r w:rsidRPr="00952433">
          <w:rPr>
            <w:rStyle w:val="Lienhypertexte"/>
          </w:rPr>
          <w:t>https://doi.org/10.4000/gss.4007</w:t>
        </w:r>
      </w:hyperlink>
      <w:r w:rsidRPr="00952433">
        <w:t xml:space="preserve">, consulté le 12 </w:t>
      </w:r>
      <w:r>
        <w:t>octobre</w:t>
      </w:r>
      <w:r w:rsidRPr="00952433">
        <w:t xml:space="preserve"> 2020</w:t>
      </w:r>
      <w:r w:rsidRPr="00952433">
        <w:rPr>
          <w:rFonts w:cs="Calibri Light"/>
        </w:rPr>
        <w:t>]</w:t>
      </w:r>
    </w:p>
  </w:footnote>
  <w:footnote w:id="174">
    <w:p w14:paraId="57927B52" w14:textId="570F45DF" w:rsidR="00170D52" w:rsidRPr="00952433" w:rsidRDefault="00170D52" w:rsidP="0088328C">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Interview de Robin d’Angelo, auteur de </w:t>
      </w:r>
      <w:r w:rsidRPr="00952433">
        <w:rPr>
          <w:rFonts w:asciiTheme="minorHAnsi" w:hAnsiTheme="minorHAnsi"/>
          <w:i/>
        </w:rPr>
        <w:t>Judy, Lola, Sofia et moi</w:t>
      </w:r>
      <w:r w:rsidRPr="00952433">
        <w:rPr>
          <w:rFonts w:asciiTheme="minorHAnsi" w:hAnsiTheme="minorHAnsi"/>
        </w:rPr>
        <w:t xml:space="preserve">, Ed. Goutte d’or, Paris, 2018,  </w:t>
      </w:r>
      <w:r w:rsidRPr="00952433">
        <w:rPr>
          <w:rFonts w:asciiTheme="minorHAnsi" w:hAnsiTheme="minorHAnsi" w:cs="Calibri Light"/>
        </w:rPr>
        <w:t>[</w:t>
      </w:r>
      <w:hyperlink r:id="rId22" w:history="1">
        <w:r w:rsidRPr="00952433">
          <w:rPr>
            <w:rStyle w:val="Lienhypertexte"/>
            <w:rFonts w:asciiTheme="minorHAnsi" w:hAnsiTheme="minorHAnsi"/>
          </w:rPr>
          <w:t>https://www.lepoint.fr/societe/dans-la-pornographie-la-contrainte-sexuelle-fait-partie-du-contrat-18-10-2018-2263926_23.php</w:t>
        </w:r>
      </w:hyperlink>
      <w:r w:rsidRPr="00952433">
        <w:rPr>
          <w:rFonts w:asciiTheme="minorHAnsi" w:hAnsiTheme="minorHAnsi"/>
        </w:rPr>
        <w:t xml:space="preserve">, consulté le 12 </w:t>
      </w:r>
      <w:r>
        <w:rPr>
          <w:rFonts w:asciiTheme="minorHAnsi" w:hAnsiTheme="minorHAnsi"/>
        </w:rPr>
        <w:t>octobre</w:t>
      </w:r>
      <w:r w:rsidRPr="00952433">
        <w:rPr>
          <w:rFonts w:asciiTheme="minorHAnsi" w:hAnsiTheme="minorHAnsi"/>
        </w:rPr>
        <w:t xml:space="preserve"> 2020</w:t>
      </w:r>
      <w:r w:rsidRPr="00952433">
        <w:rPr>
          <w:rFonts w:asciiTheme="minorHAnsi" w:hAnsiTheme="minorHAnsi" w:cs="Calibri Light"/>
        </w:rPr>
        <w:t>]</w:t>
      </w:r>
    </w:p>
  </w:footnote>
  <w:footnote w:id="175">
    <w:p w14:paraId="336F2EAF" w14:textId="00B7D8DB" w:rsidR="00170D52" w:rsidRPr="00886B08" w:rsidRDefault="00170D52" w:rsidP="00236A42">
      <w:pPr>
        <w:pStyle w:val="NormalWeb"/>
        <w:rPr>
          <w:rFonts w:cs="Calibri Light"/>
        </w:rPr>
      </w:pPr>
      <w:r w:rsidRPr="00952433">
        <w:rPr>
          <w:rStyle w:val="Appelnotedebasdep"/>
        </w:rPr>
        <w:footnoteRef/>
      </w:r>
      <w:r w:rsidRPr="00236A42">
        <w:t xml:space="preserve"> Potter, C. « Not </w:t>
      </w:r>
      <w:proofErr w:type="spellStart"/>
      <w:r w:rsidRPr="00236A42">
        <w:t>Safe</w:t>
      </w:r>
      <w:proofErr w:type="spellEnd"/>
      <w:r w:rsidRPr="00236A42">
        <w:t xml:space="preserve"> for </w:t>
      </w:r>
      <w:proofErr w:type="spellStart"/>
      <w:r w:rsidRPr="00236A42">
        <w:t>Work</w:t>
      </w:r>
      <w:proofErr w:type="spellEnd"/>
      <w:r w:rsidRPr="00236A42">
        <w:t xml:space="preserve"> : </w:t>
      </w:r>
      <w:proofErr w:type="spellStart"/>
      <w:r w:rsidRPr="00236A42">
        <w:t>Why</w:t>
      </w:r>
      <w:proofErr w:type="spellEnd"/>
      <w:r w:rsidRPr="00236A42">
        <w:t xml:space="preserve"> </w:t>
      </w:r>
      <w:proofErr w:type="spellStart"/>
      <w:r w:rsidRPr="00236A42">
        <w:t>Feminist</w:t>
      </w:r>
      <w:proofErr w:type="spellEnd"/>
      <w:r w:rsidRPr="00236A42">
        <w:t xml:space="preserve"> </w:t>
      </w:r>
      <w:proofErr w:type="spellStart"/>
      <w:r w:rsidRPr="00236A42">
        <w:t>Pornography</w:t>
      </w:r>
      <w:proofErr w:type="spellEnd"/>
      <w:r w:rsidRPr="00236A42">
        <w:t xml:space="preserve"> </w:t>
      </w:r>
      <w:proofErr w:type="spellStart"/>
      <w:r w:rsidRPr="00236A42">
        <w:t>Matters</w:t>
      </w:r>
      <w:proofErr w:type="spellEnd"/>
      <w:r w:rsidRPr="00236A42">
        <w:t xml:space="preserve">», </w:t>
      </w:r>
      <w:r w:rsidRPr="00236A42">
        <w:rPr>
          <w:i/>
        </w:rPr>
        <w:t>Dissent</w:t>
      </w:r>
      <w:r w:rsidRPr="00236A42">
        <w:t xml:space="preserve">, vol. 63, </w:t>
      </w:r>
      <w:proofErr w:type="spellStart"/>
      <w:r w:rsidRPr="00236A42">
        <w:t>Spring</w:t>
      </w:r>
      <w:proofErr w:type="spellEnd"/>
      <w:r w:rsidRPr="00236A42">
        <w:t>, 2016, p.104-114, cité par Cathy Rime</w:t>
      </w:r>
      <w:r w:rsidRPr="00886B08">
        <w:t xml:space="preserve">, </w:t>
      </w:r>
      <w:r>
        <w:t>« </w:t>
      </w:r>
      <w:r w:rsidRPr="00886B08">
        <w:t xml:space="preserve">La pornographie féminine est-elle un oxymore ? Rapport des femmes à la pornographie </w:t>
      </w:r>
      <w:r>
        <w:t>“</w:t>
      </w:r>
      <w:proofErr w:type="spellStart"/>
      <w:r w:rsidRPr="00886B08">
        <w:t>mainstream</w:t>
      </w:r>
      <w:proofErr w:type="spellEnd"/>
      <w:r>
        <w:t>”</w:t>
      </w:r>
      <w:r w:rsidRPr="00886B08">
        <w:t xml:space="preserve"> et impact positif de la pornographie féministe sur leur rôle genre et sexualité, CEFOC HETS, DAS en Santé sexuelle, travail de diplôme, </w:t>
      </w:r>
      <w:r w:rsidRPr="00886B08">
        <w:rPr>
          <w:rFonts w:ascii="Calibri" w:hAnsi="Calibri"/>
          <w:color w:val="000066"/>
          <w:sz w:val="26"/>
          <w:szCs w:val="26"/>
        </w:rPr>
        <w:t>août 2017,</w:t>
      </w:r>
      <w:r w:rsidRPr="00886B08">
        <w:t xml:space="preserve"> </w:t>
      </w:r>
      <w:r w:rsidRPr="00886B08">
        <w:rPr>
          <w:rFonts w:cs="Calibri Light"/>
        </w:rPr>
        <w:t>[</w:t>
      </w:r>
      <w:hyperlink r:id="rId23" w:history="1">
        <w:r w:rsidRPr="00886B08">
          <w:rPr>
            <w:rStyle w:val="Lienhypertexte"/>
          </w:rPr>
          <w:t>https://www.sante-sexuelle.ch/assets/docs/Rime_Travail-de-diplome.pdf</w:t>
        </w:r>
      </w:hyperlink>
      <w:r w:rsidRPr="00886B08">
        <w:t>,</w:t>
      </w:r>
      <w:r w:rsidRPr="00886B08">
        <w:rPr>
          <w:i/>
        </w:rPr>
        <w:t xml:space="preserve"> </w:t>
      </w:r>
      <w:r w:rsidRPr="00886B08">
        <w:t xml:space="preserve">consulté le </w:t>
      </w:r>
      <w:r>
        <w:t xml:space="preserve">12 </w:t>
      </w:r>
      <w:r w:rsidRPr="00886B08">
        <w:t>octobre 2020</w:t>
      </w:r>
      <w:r w:rsidRPr="00886B08">
        <w:rPr>
          <w:rFonts w:cs="Calibri Light"/>
        </w:rPr>
        <w:t>]</w:t>
      </w:r>
    </w:p>
    <w:p w14:paraId="2991EDE7" w14:textId="74D1E5F0" w:rsidR="00170D52" w:rsidRPr="00236A42" w:rsidRDefault="00170D52" w:rsidP="007219FC">
      <w:pPr>
        <w:pStyle w:val="Notedebasdepage"/>
      </w:pPr>
    </w:p>
  </w:footnote>
  <w:footnote w:id="176">
    <w:p w14:paraId="5E608D15" w14:textId="77777777" w:rsidR="00170D52" w:rsidRPr="0003617A" w:rsidRDefault="00170D52" w:rsidP="007219FC">
      <w:pPr>
        <w:pStyle w:val="Notedebasdepage"/>
      </w:pPr>
      <w:r w:rsidRPr="00952433">
        <w:rPr>
          <w:rStyle w:val="Appelnotedebasdep"/>
        </w:rPr>
        <w:footnoteRef/>
      </w:r>
      <w:r w:rsidRPr="0003617A">
        <w:t xml:space="preserve"> Potter, </w:t>
      </w:r>
      <w:r w:rsidRPr="0003617A">
        <w:rPr>
          <w:i/>
        </w:rPr>
        <w:t>Ibid</w:t>
      </w:r>
      <w:r w:rsidRPr="0003617A">
        <w:t>.</w:t>
      </w:r>
    </w:p>
  </w:footnote>
  <w:footnote w:id="177">
    <w:p w14:paraId="39115A7C" w14:textId="77777777" w:rsidR="00170D52" w:rsidRPr="0003617A" w:rsidRDefault="00170D52" w:rsidP="007219FC">
      <w:pPr>
        <w:rPr>
          <w:rFonts w:asciiTheme="minorHAnsi" w:hAnsiTheme="minorHAnsi"/>
        </w:rPr>
      </w:pPr>
      <w:r w:rsidRPr="00952433">
        <w:rPr>
          <w:rStyle w:val="Appelnotedebasdep"/>
          <w:rFonts w:asciiTheme="minorHAnsi" w:hAnsiTheme="minorHAnsi"/>
        </w:rPr>
        <w:footnoteRef/>
      </w:r>
      <w:r w:rsidRPr="0003617A">
        <w:rPr>
          <w:rFonts w:asciiTheme="minorHAnsi" w:hAnsiTheme="minorHAnsi"/>
        </w:rPr>
        <w:t xml:space="preserve"> Potter, </w:t>
      </w:r>
      <w:r w:rsidRPr="0003617A">
        <w:rPr>
          <w:rFonts w:asciiTheme="minorHAnsi" w:hAnsiTheme="minorHAnsi"/>
          <w:i/>
        </w:rPr>
        <w:t>Ibid</w:t>
      </w:r>
      <w:r w:rsidRPr="0003617A">
        <w:rPr>
          <w:rFonts w:asciiTheme="minorHAnsi" w:hAnsiTheme="minorHAnsi"/>
        </w:rPr>
        <w:t>.</w:t>
      </w:r>
    </w:p>
  </w:footnote>
  <w:footnote w:id="178">
    <w:p w14:paraId="69C92A8D" w14:textId="3F6DAA12" w:rsidR="00170D52" w:rsidRPr="004D3032" w:rsidRDefault="00170D52" w:rsidP="007219FC">
      <w:r w:rsidRPr="00952433">
        <w:rPr>
          <w:rStyle w:val="Appelnotedebasdep"/>
          <w:rFonts w:asciiTheme="minorHAnsi" w:hAnsiTheme="minorHAnsi"/>
        </w:rPr>
        <w:footnoteRef/>
      </w:r>
      <w:r w:rsidRPr="00236A42">
        <w:rPr>
          <w:rFonts w:asciiTheme="minorHAnsi" w:hAnsiTheme="minorHAnsi"/>
        </w:rPr>
        <w:t xml:space="preserve"> </w:t>
      </w:r>
      <w:r w:rsidRPr="00952433">
        <w:rPr>
          <w:rFonts w:asciiTheme="minorHAnsi" w:hAnsiTheme="minorHAnsi" w:cs="Calibri Light"/>
        </w:rPr>
        <w:t>[</w:t>
      </w:r>
      <w:hyperlink r:id="rId24" w:history="1">
        <w:r w:rsidRPr="00952433">
          <w:rPr>
            <w:rStyle w:val="Lienhypertexte"/>
            <w:rFonts w:asciiTheme="minorHAnsi" w:hAnsiTheme="minorHAnsi"/>
          </w:rPr>
          <w:t>https://www.cambridge.org/core/journals/perspectives-on-politics/article/thirdwave-feminism-and-the-defense-of-choice/B9A8D27882D164F0C80122CDC35E8B6A#</w:t>
        </w:r>
      </w:hyperlink>
      <w:r w:rsidRPr="00952433">
        <w:rPr>
          <w:rFonts w:asciiTheme="minorHAnsi" w:hAnsiTheme="minorHAnsi"/>
        </w:rPr>
        <w:t xml:space="preserve">, consulté le 12 </w:t>
      </w:r>
      <w:r>
        <w:rPr>
          <w:rFonts w:asciiTheme="minorHAnsi" w:hAnsiTheme="minorHAnsi"/>
        </w:rPr>
        <w:t>octobre</w:t>
      </w:r>
      <w:r w:rsidRPr="00952433">
        <w:rPr>
          <w:rFonts w:asciiTheme="minorHAnsi" w:hAnsiTheme="minorHAnsi"/>
        </w:rPr>
        <w:t xml:space="preserve"> 2020</w:t>
      </w:r>
      <w:r w:rsidRPr="00952433">
        <w:rPr>
          <w:rFonts w:asciiTheme="minorHAnsi" w:hAnsiTheme="minorHAnsi" w:cs="Calibri Light"/>
        </w:rPr>
        <w:t>]</w:t>
      </w:r>
    </w:p>
  </w:footnote>
  <w:footnote w:id="179">
    <w:p w14:paraId="65724574" w14:textId="4B7ACC96" w:rsidR="00170D52" w:rsidRPr="00952433" w:rsidRDefault="00170D52" w:rsidP="007219FC">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w:t>
      </w:r>
      <w:r w:rsidRPr="00952433">
        <w:rPr>
          <w:rFonts w:asciiTheme="minorHAnsi" w:hAnsiTheme="minorHAnsi" w:cs="Calibri Light"/>
        </w:rPr>
        <w:t>[</w:t>
      </w:r>
      <w:hyperlink r:id="rId25" w:history="1">
        <w:r w:rsidRPr="00952433">
          <w:rPr>
            <w:rStyle w:val="Lienhypertexte"/>
            <w:rFonts w:asciiTheme="minorHAnsi" w:hAnsiTheme="minorHAnsi"/>
          </w:rPr>
          <w:t>https://www.sante-sexuelle.ch/assets/docs/Rime_Travail-de-diplome.pdf</w:t>
        </w:r>
      </w:hyperlink>
      <w:r w:rsidRPr="00952433">
        <w:rPr>
          <w:rFonts w:asciiTheme="minorHAnsi" w:hAnsiTheme="minorHAnsi"/>
        </w:rPr>
        <w:t xml:space="preserve">, consulté le 12 </w:t>
      </w:r>
      <w:r>
        <w:rPr>
          <w:rFonts w:asciiTheme="minorHAnsi" w:hAnsiTheme="minorHAnsi"/>
        </w:rPr>
        <w:t>octobre</w:t>
      </w:r>
      <w:r w:rsidRPr="00952433">
        <w:rPr>
          <w:rFonts w:asciiTheme="minorHAnsi" w:hAnsiTheme="minorHAnsi"/>
        </w:rPr>
        <w:t xml:space="preserve"> 2020</w:t>
      </w:r>
      <w:r w:rsidRPr="00952433">
        <w:rPr>
          <w:rFonts w:asciiTheme="minorHAnsi" w:hAnsiTheme="minorHAnsi" w:cs="Calibri Light"/>
        </w:rPr>
        <w:t>]</w:t>
      </w:r>
    </w:p>
  </w:footnote>
  <w:footnote w:id="180">
    <w:p w14:paraId="6BDF51FF" w14:textId="77777777" w:rsidR="00170D52" w:rsidRPr="00952433" w:rsidRDefault="00170D52" w:rsidP="00891400">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w:t>
      </w:r>
      <w:proofErr w:type="spellStart"/>
      <w:r w:rsidRPr="00952433">
        <w:rPr>
          <w:rFonts w:asciiTheme="minorHAnsi" w:hAnsiTheme="minorHAnsi"/>
        </w:rPr>
        <w:t>Stoller</w:t>
      </w:r>
      <w:proofErr w:type="spellEnd"/>
      <w:r w:rsidRPr="00952433">
        <w:rPr>
          <w:rFonts w:asciiTheme="minorHAnsi" w:hAnsiTheme="minorHAnsi"/>
        </w:rPr>
        <w:t xml:space="preserve">, Robert J., </w:t>
      </w:r>
      <w:r w:rsidRPr="00952433">
        <w:rPr>
          <w:rFonts w:asciiTheme="minorHAnsi" w:hAnsiTheme="minorHAnsi"/>
          <w:i/>
        </w:rPr>
        <w:t>L’imagination érotique telle qu’on l’observe</w:t>
      </w:r>
      <w:r w:rsidRPr="00952433">
        <w:rPr>
          <w:rFonts w:asciiTheme="minorHAnsi" w:hAnsiTheme="minorHAnsi"/>
        </w:rPr>
        <w:t xml:space="preserve">, trad. de l’américain par Colette </w:t>
      </w:r>
      <w:proofErr w:type="spellStart"/>
      <w:r w:rsidRPr="00952433">
        <w:rPr>
          <w:rFonts w:asciiTheme="minorHAnsi" w:hAnsiTheme="minorHAnsi"/>
        </w:rPr>
        <w:t>Chiland</w:t>
      </w:r>
      <w:proofErr w:type="spellEnd"/>
      <w:r w:rsidRPr="00952433">
        <w:rPr>
          <w:rFonts w:asciiTheme="minorHAnsi" w:hAnsiTheme="minorHAnsi"/>
        </w:rPr>
        <w:t xml:space="preserve"> et Yvonne </w:t>
      </w:r>
      <w:proofErr w:type="spellStart"/>
      <w:r w:rsidRPr="00952433">
        <w:rPr>
          <w:rFonts w:asciiTheme="minorHAnsi" w:hAnsiTheme="minorHAnsi"/>
        </w:rPr>
        <w:t>Noizet</w:t>
      </w:r>
      <w:proofErr w:type="spellEnd"/>
      <w:r w:rsidRPr="00952433">
        <w:rPr>
          <w:rFonts w:asciiTheme="minorHAnsi" w:hAnsiTheme="minorHAnsi"/>
        </w:rPr>
        <w:t>, Presses Universitaires de France, Paris, 1989, p. 57.</w:t>
      </w:r>
    </w:p>
  </w:footnote>
  <w:footnote w:id="181">
    <w:p w14:paraId="7159A230" w14:textId="74F09549" w:rsidR="00170D52" w:rsidRPr="00952433" w:rsidRDefault="00170D52" w:rsidP="007219FC">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w:t>
      </w:r>
      <w:r w:rsidRPr="00952433">
        <w:rPr>
          <w:rFonts w:asciiTheme="minorHAnsi" w:hAnsiTheme="minorHAnsi" w:cs="Calibri Light"/>
        </w:rPr>
        <w:t>[</w:t>
      </w:r>
      <w:hyperlink r:id="rId26" w:history="1">
        <w:r w:rsidRPr="00952433">
          <w:rPr>
            <w:rStyle w:val="Lienhypertexte"/>
            <w:rFonts w:asciiTheme="minorHAnsi" w:hAnsiTheme="minorHAnsi"/>
          </w:rPr>
          <w:t>https://journals.sagepub.com/doi/abs/10.1163/156916307X230359</w:t>
        </w:r>
      </w:hyperlink>
      <w:r w:rsidRPr="00952433">
        <w:rPr>
          <w:rFonts w:asciiTheme="minorHAnsi" w:hAnsiTheme="minorHAnsi"/>
        </w:rPr>
        <w:t xml:space="preserve">, consulté le 12 </w:t>
      </w:r>
      <w:r>
        <w:rPr>
          <w:rFonts w:asciiTheme="minorHAnsi" w:hAnsiTheme="minorHAnsi"/>
        </w:rPr>
        <w:t>octobre</w:t>
      </w:r>
      <w:r w:rsidRPr="00952433">
        <w:rPr>
          <w:rFonts w:asciiTheme="minorHAnsi" w:hAnsiTheme="minorHAnsi"/>
        </w:rPr>
        <w:t xml:space="preserve"> 2020</w:t>
      </w:r>
      <w:r w:rsidRPr="00952433">
        <w:rPr>
          <w:rFonts w:asciiTheme="minorHAnsi" w:hAnsiTheme="minorHAnsi" w:cs="Calibri Light"/>
        </w:rPr>
        <w:t>]</w:t>
      </w:r>
    </w:p>
  </w:footnote>
  <w:footnote w:id="182">
    <w:p w14:paraId="16B003B3" w14:textId="54A6C6E5" w:rsidR="00170D52" w:rsidRPr="002136F3" w:rsidRDefault="00170D52" w:rsidP="007219FC">
      <w:r w:rsidRPr="00952433">
        <w:rPr>
          <w:rStyle w:val="Appelnotedebasdep"/>
          <w:rFonts w:asciiTheme="minorHAnsi" w:hAnsiTheme="minorHAnsi"/>
        </w:rPr>
        <w:footnoteRef/>
      </w:r>
      <w:r w:rsidRPr="00952433">
        <w:rPr>
          <w:rFonts w:asciiTheme="minorHAnsi" w:hAnsiTheme="minorHAnsi"/>
        </w:rPr>
        <w:t xml:space="preserve"> </w:t>
      </w:r>
      <w:proofErr w:type="spellStart"/>
      <w:r w:rsidRPr="00952433">
        <w:rPr>
          <w:rFonts w:asciiTheme="minorHAnsi" w:hAnsiTheme="minorHAnsi"/>
        </w:rPr>
        <w:t>Medico</w:t>
      </w:r>
      <w:proofErr w:type="spellEnd"/>
      <w:r w:rsidRPr="00952433">
        <w:rPr>
          <w:rFonts w:asciiTheme="minorHAnsi" w:hAnsiTheme="minorHAnsi"/>
        </w:rPr>
        <w:t>, D</w:t>
      </w:r>
      <w:r>
        <w:rPr>
          <w:rFonts w:asciiTheme="minorHAnsi" w:hAnsiTheme="minorHAnsi"/>
        </w:rPr>
        <w:t>enise</w:t>
      </w:r>
      <w:r w:rsidRPr="00952433">
        <w:rPr>
          <w:rFonts w:asciiTheme="minorHAnsi" w:hAnsiTheme="minorHAnsi"/>
        </w:rPr>
        <w:t xml:space="preserve">, </w:t>
      </w:r>
      <w:r>
        <w:rPr>
          <w:rFonts w:asciiTheme="minorHAnsi" w:hAnsiTheme="minorHAnsi"/>
        </w:rPr>
        <w:t xml:space="preserve">cité par </w:t>
      </w:r>
      <w:r w:rsidRPr="00952433">
        <w:rPr>
          <w:rFonts w:asciiTheme="minorHAnsi" w:hAnsiTheme="minorHAnsi"/>
        </w:rPr>
        <w:t>Cathy Rime</w:t>
      </w:r>
      <w:r>
        <w:rPr>
          <w:rFonts w:asciiTheme="minorHAnsi" w:hAnsiTheme="minorHAnsi"/>
        </w:rPr>
        <w:t xml:space="preserve">, </w:t>
      </w:r>
      <w:r w:rsidRPr="00952433">
        <w:rPr>
          <w:rFonts w:asciiTheme="minorHAnsi" w:hAnsiTheme="minorHAnsi" w:cs="Calibri Light"/>
        </w:rPr>
        <w:t>[</w:t>
      </w:r>
      <w:hyperlink r:id="rId27" w:history="1">
        <w:r w:rsidRPr="00952433">
          <w:rPr>
            <w:rStyle w:val="Lienhypertexte"/>
            <w:rFonts w:asciiTheme="minorHAnsi" w:hAnsiTheme="minorHAnsi"/>
          </w:rPr>
          <w:t>https://www.sante-sexuelle.ch/assets/docs/Rime_Travail-de-diplome.pdf</w:t>
        </w:r>
      </w:hyperlink>
      <w:r w:rsidRPr="00952433">
        <w:rPr>
          <w:rFonts w:asciiTheme="minorHAnsi" w:hAnsiTheme="minorHAnsi"/>
        </w:rPr>
        <w:t>,</w:t>
      </w:r>
      <w:r w:rsidRPr="00952433">
        <w:rPr>
          <w:rFonts w:asciiTheme="minorHAnsi" w:hAnsiTheme="minorHAnsi"/>
          <w:i/>
        </w:rPr>
        <w:t xml:space="preserve"> </w:t>
      </w:r>
      <w:r w:rsidRPr="00952433">
        <w:rPr>
          <w:rFonts w:asciiTheme="minorHAnsi" w:hAnsiTheme="minorHAnsi"/>
        </w:rPr>
        <w:t xml:space="preserve">consulté le 12 </w:t>
      </w:r>
      <w:r>
        <w:rPr>
          <w:rFonts w:asciiTheme="minorHAnsi" w:hAnsiTheme="minorHAnsi"/>
        </w:rPr>
        <w:t>octobre</w:t>
      </w:r>
      <w:r w:rsidRPr="00952433">
        <w:rPr>
          <w:rFonts w:asciiTheme="minorHAnsi" w:hAnsiTheme="minorHAnsi"/>
        </w:rPr>
        <w:t xml:space="preserve"> 2020</w:t>
      </w:r>
      <w:r w:rsidRPr="00952433">
        <w:rPr>
          <w:rFonts w:asciiTheme="minorHAnsi" w:hAnsiTheme="minorHAnsi" w:cs="Calibri Light"/>
        </w:rPr>
        <w:t>]</w:t>
      </w:r>
    </w:p>
  </w:footnote>
  <w:footnote w:id="183">
    <w:p w14:paraId="798AB208" w14:textId="3082380A" w:rsidR="00170D52" w:rsidRPr="00952433" w:rsidRDefault="00170D52" w:rsidP="007219FC">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w:t>
      </w:r>
      <w:r>
        <w:rPr>
          <w:rFonts w:asciiTheme="minorHAnsi" w:hAnsiTheme="minorHAnsi" w:cs="Calibri Light"/>
        </w:rPr>
        <w:t xml:space="preserve">Cathy Rime, </w:t>
      </w:r>
      <w:r w:rsidRPr="00236A42">
        <w:rPr>
          <w:rFonts w:asciiTheme="minorHAnsi" w:hAnsiTheme="minorHAnsi" w:cs="Calibri Light"/>
          <w:i/>
        </w:rPr>
        <w:t>Ibid</w:t>
      </w:r>
      <w:r>
        <w:rPr>
          <w:rFonts w:asciiTheme="minorHAnsi" w:hAnsiTheme="minorHAnsi" w:cs="Calibri Light"/>
        </w:rPr>
        <w:t>.</w:t>
      </w:r>
    </w:p>
  </w:footnote>
  <w:footnote w:id="184">
    <w:p w14:paraId="58DCCC19" w14:textId="26C5815D" w:rsidR="00170D52" w:rsidRPr="00952433" w:rsidRDefault="00170D52" w:rsidP="007219FC">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Le Blanc Élie –  Lavigne – </w:t>
      </w:r>
      <w:proofErr w:type="spellStart"/>
      <w:r w:rsidRPr="00952433">
        <w:rPr>
          <w:rFonts w:asciiTheme="minorHAnsi" w:hAnsiTheme="minorHAnsi"/>
        </w:rPr>
        <w:t>Maiorano</w:t>
      </w:r>
      <w:proofErr w:type="spellEnd"/>
      <w:r w:rsidRPr="00952433">
        <w:rPr>
          <w:rFonts w:asciiTheme="minorHAnsi" w:hAnsiTheme="minorHAnsi"/>
        </w:rPr>
        <w:t>, « Cartographie des pornographies critiques », </w:t>
      </w:r>
      <w:r w:rsidRPr="00952433">
        <w:rPr>
          <w:rFonts w:asciiTheme="minorHAnsi" w:hAnsiTheme="minorHAnsi"/>
          <w:i/>
        </w:rPr>
        <w:t>Genre, sexualité &amp; société</w:t>
      </w:r>
      <w:r w:rsidRPr="00952433">
        <w:rPr>
          <w:rFonts w:asciiTheme="minorHAnsi" w:hAnsiTheme="minorHAnsi"/>
        </w:rPr>
        <w:t xml:space="preserve">, </w:t>
      </w:r>
      <w:r w:rsidRPr="00952433">
        <w:rPr>
          <w:rFonts w:asciiTheme="minorHAnsi" w:hAnsiTheme="minorHAnsi" w:cs="Calibri Light"/>
        </w:rPr>
        <w:t>[</w:t>
      </w:r>
      <w:hyperlink r:id="rId28" w:history="1">
        <w:r w:rsidRPr="00952433">
          <w:rPr>
            <w:rStyle w:val="Lienhypertexte"/>
            <w:rFonts w:asciiTheme="minorHAnsi" w:hAnsiTheme="minorHAnsi"/>
          </w:rPr>
          <w:t>https://doi.org/10.4000/gss.4007</w:t>
        </w:r>
      </w:hyperlink>
      <w:r w:rsidRPr="00952433">
        <w:rPr>
          <w:rFonts w:asciiTheme="minorHAnsi" w:hAnsiTheme="minorHAnsi"/>
        </w:rPr>
        <w:t xml:space="preserve">, consulté le 12 </w:t>
      </w:r>
      <w:r>
        <w:rPr>
          <w:rFonts w:asciiTheme="minorHAnsi" w:hAnsiTheme="minorHAnsi"/>
        </w:rPr>
        <w:t>octobre</w:t>
      </w:r>
      <w:r w:rsidRPr="00952433">
        <w:rPr>
          <w:rFonts w:asciiTheme="minorHAnsi" w:hAnsiTheme="minorHAnsi"/>
        </w:rPr>
        <w:t xml:space="preserve"> 2020</w:t>
      </w:r>
      <w:r w:rsidRPr="00952433">
        <w:rPr>
          <w:rFonts w:asciiTheme="minorHAnsi" w:hAnsiTheme="minorHAnsi" w:cs="Calibri Light"/>
        </w:rPr>
        <w:t>]</w:t>
      </w:r>
    </w:p>
  </w:footnote>
  <w:footnote w:id="185">
    <w:p w14:paraId="298ECA34" w14:textId="09BF25A0" w:rsidR="00170D52" w:rsidRDefault="00170D52" w:rsidP="007219FC">
      <w:r w:rsidRPr="00952433">
        <w:rPr>
          <w:rStyle w:val="Appelnotedebasdep"/>
          <w:rFonts w:asciiTheme="minorHAnsi" w:hAnsiTheme="minorHAnsi"/>
        </w:rPr>
        <w:footnoteRef/>
      </w:r>
      <w:r w:rsidRPr="00952433">
        <w:rPr>
          <w:rFonts w:asciiTheme="minorHAnsi" w:hAnsiTheme="minorHAnsi"/>
        </w:rPr>
        <w:t xml:space="preserve"> Courbet, David</w:t>
      </w:r>
      <w:r w:rsidRPr="00952433">
        <w:rPr>
          <w:rFonts w:asciiTheme="minorHAnsi" w:hAnsiTheme="minorHAnsi"/>
          <w:i/>
        </w:rPr>
        <w:t>, </w:t>
      </w:r>
      <w:hyperlink r:id="rId29" w:history="1">
        <w:r w:rsidRPr="00952433">
          <w:rPr>
            <w:rFonts w:asciiTheme="minorHAnsi" w:hAnsiTheme="minorHAnsi"/>
            <w:i/>
          </w:rPr>
          <w:t>Féminismes et pornographie</w:t>
        </w:r>
      </w:hyperlink>
      <w:r w:rsidRPr="00952433">
        <w:rPr>
          <w:rFonts w:asciiTheme="minorHAnsi" w:hAnsiTheme="minorHAnsi"/>
        </w:rPr>
        <w:t xml:space="preserve">, La </w:t>
      </w:r>
      <w:proofErr w:type="spellStart"/>
      <w:r w:rsidRPr="00952433">
        <w:rPr>
          <w:rFonts w:asciiTheme="minorHAnsi" w:hAnsiTheme="minorHAnsi"/>
        </w:rPr>
        <w:t>Musardine</w:t>
      </w:r>
      <w:proofErr w:type="spellEnd"/>
      <w:r w:rsidRPr="00952433">
        <w:rPr>
          <w:rFonts w:asciiTheme="minorHAnsi" w:hAnsiTheme="minorHAnsi"/>
        </w:rPr>
        <w:t>, Paris, 2017, In : [</w:t>
      </w:r>
      <w:hyperlink r:id="rId30" w:history="1">
        <w:r w:rsidRPr="00952433">
          <w:rPr>
            <w:rFonts w:asciiTheme="minorHAnsi" w:hAnsiTheme="minorHAnsi"/>
          </w:rPr>
          <w:t>http://www.zones-subversives.com/2018/06/la-pornographie-feministe.html</w:t>
        </w:r>
      </w:hyperlink>
      <w:r w:rsidRPr="00952433">
        <w:rPr>
          <w:rFonts w:asciiTheme="minorHAnsi" w:hAnsiTheme="minorHAnsi"/>
        </w:rPr>
        <w:t xml:space="preserve">, consulté le 12 </w:t>
      </w:r>
      <w:r>
        <w:rPr>
          <w:rFonts w:asciiTheme="minorHAnsi" w:hAnsiTheme="minorHAnsi"/>
        </w:rPr>
        <w:t>octobre 2020</w:t>
      </w:r>
      <w:r w:rsidRPr="00952433">
        <w:rPr>
          <w:rFonts w:asciiTheme="minorHAnsi" w:hAnsiTheme="minorHAnsi"/>
        </w:rPr>
        <w:t>]</w:t>
      </w:r>
    </w:p>
  </w:footnote>
  <w:footnote w:id="186">
    <w:p w14:paraId="65EFEEAD" w14:textId="77777777" w:rsidR="00170D52" w:rsidRPr="000419C8" w:rsidRDefault="00170D52">
      <w:pPr>
        <w:pStyle w:val="Notedebasdepage"/>
        <w:rPr>
          <w:lang w:val="en-US"/>
        </w:rPr>
      </w:pPr>
      <w:r>
        <w:rPr>
          <w:rStyle w:val="Appelnotedebasdep"/>
        </w:rPr>
        <w:footnoteRef/>
      </w:r>
      <w:r w:rsidRPr="000419C8">
        <w:rPr>
          <w:lang w:val="en-US"/>
        </w:rPr>
        <w:t xml:space="preserve"> </w:t>
      </w:r>
      <w:proofErr w:type="spellStart"/>
      <w:r w:rsidRPr="000419C8">
        <w:rPr>
          <w:lang w:val="en-US"/>
        </w:rPr>
        <w:t>Stoller</w:t>
      </w:r>
      <w:proofErr w:type="spellEnd"/>
      <w:r w:rsidRPr="000419C8">
        <w:rPr>
          <w:lang w:val="en-US"/>
        </w:rPr>
        <w:t xml:space="preserve">, </w:t>
      </w:r>
      <w:r w:rsidRPr="000419C8">
        <w:rPr>
          <w:i/>
          <w:lang w:val="en-US"/>
        </w:rPr>
        <w:t>Idem</w:t>
      </w:r>
      <w:r w:rsidRPr="000419C8">
        <w:rPr>
          <w:lang w:val="en-US"/>
        </w:rPr>
        <w:t>, p. 27, note 5.</w:t>
      </w:r>
    </w:p>
  </w:footnote>
  <w:footnote w:id="187">
    <w:p w14:paraId="40A44F1F" w14:textId="77777777" w:rsidR="00170D52" w:rsidRPr="000419C8" w:rsidRDefault="00170D52">
      <w:pPr>
        <w:pStyle w:val="Notedebasdepage"/>
        <w:rPr>
          <w:lang w:val="en-US"/>
        </w:rPr>
      </w:pPr>
      <w:r>
        <w:rPr>
          <w:rStyle w:val="Appelnotedebasdep"/>
        </w:rPr>
        <w:footnoteRef/>
      </w:r>
      <w:r w:rsidRPr="000419C8">
        <w:rPr>
          <w:lang w:val="en-US"/>
        </w:rPr>
        <w:t xml:space="preserve"> </w:t>
      </w:r>
      <w:proofErr w:type="spellStart"/>
      <w:r w:rsidRPr="000419C8">
        <w:rPr>
          <w:lang w:val="en-US"/>
        </w:rPr>
        <w:t>Stoller</w:t>
      </w:r>
      <w:proofErr w:type="spellEnd"/>
      <w:r w:rsidRPr="000419C8">
        <w:rPr>
          <w:lang w:val="en-US"/>
        </w:rPr>
        <w:t xml:space="preserve">, </w:t>
      </w:r>
      <w:r w:rsidRPr="000419C8">
        <w:rPr>
          <w:i/>
          <w:lang w:val="en-US"/>
        </w:rPr>
        <w:t>Idem</w:t>
      </w:r>
      <w:r w:rsidRPr="000419C8">
        <w:rPr>
          <w:lang w:val="en-US"/>
        </w:rPr>
        <w:t>, p. 73.</w:t>
      </w:r>
    </w:p>
  </w:footnote>
  <w:footnote w:id="188">
    <w:p w14:paraId="7A7C1DCB" w14:textId="77777777" w:rsidR="00170D52" w:rsidRDefault="00170D52">
      <w:pPr>
        <w:pStyle w:val="Notedebasdepage"/>
      </w:pPr>
      <w:r>
        <w:rPr>
          <w:rStyle w:val="Appelnotedebasdep"/>
        </w:rPr>
        <w:footnoteRef/>
      </w:r>
      <w:r>
        <w:t xml:space="preserve"> </w:t>
      </w:r>
      <w:proofErr w:type="spellStart"/>
      <w:r w:rsidRPr="00891400">
        <w:t>Stoller</w:t>
      </w:r>
      <w:proofErr w:type="spellEnd"/>
      <w:r>
        <w:t xml:space="preserve">, </w:t>
      </w:r>
      <w:r w:rsidRPr="00891400">
        <w:rPr>
          <w:i/>
        </w:rPr>
        <w:t>Idem</w:t>
      </w:r>
      <w:r>
        <w:t>, p. 156.</w:t>
      </w:r>
    </w:p>
  </w:footnote>
  <w:footnote w:id="189">
    <w:p w14:paraId="068FE42B" w14:textId="77777777" w:rsidR="00170D52" w:rsidRPr="005B78BF" w:rsidRDefault="00170D52" w:rsidP="007219FC">
      <w:pPr>
        <w:pStyle w:val="Notedebasdepage"/>
      </w:pPr>
      <w:r>
        <w:rPr>
          <w:rStyle w:val="Appelnotedebasdep"/>
        </w:rPr>
        <w:footnoteRef/>
      </w:r>
      <w:r w:rsidRPr="005B78BF">
        <w:t xml:space="preserve"> Escoffier, </w:t>
      </w:r>
      <w:r w:rsidRPr="005B78BF">
        <w:rPr>
          <w:i/>
        </w:rPr>
        <w:t>Idem</w:t>
      </w:r>
      <w:r w:rsidRPr="005B78BF">
        <w:t>, p. 325.</w:t>
      </w:r>
    </w:p>
  </w:footnote>
  <w:footnote w:id="190">
    <w:p w14:paraId="47667F07" w14:textId="4FDA0876" w:rsidR="00170D52" w:rsidRPr="00952433" w:rsidRDefault="00170D52" w:rsidP="00CE1264">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w:t>
      </w:r>
      <w:r w:rsidRPr="00952433">
        <w:rPr>
          <w:rFonts w:asciiTheme="minorHAnsi" w:hAnsiTheme="minorHAnsi" w:cs="Calibri Light"/>
        </w:rPr>
        <w:t>[</w:t>
      </w:r>
      <w:hyperlink r:id="rId31" w:history="1">
        <w:r w:rsidRPr="00952433">
          <w:rPr>
            <w:rStyle w:val="Lienhypertexte"/>
            <w:rFonts w:asciiTheme="minorHAnsi" w:hAnsiTheme="minorHAnsi"/>
          </w:rPr>
          <w:t>https://www.doctissimo.fr/sexualite/kamasutra</w:t>
        </w:r>
      </w:hyperlink>
      <w:r w:rsidRPr="00952433">
        <w:rPr>
          <w:rFonts w:asciiTheme="minorHAnsi" w:hAnsiTheme="minorHAnsi"/>
        </w:rPr>
        <w:t xml:space="preserve">, consulté le </w:t>
      </w:r>
      <w:r>
        <w:rPr>
          <w:rFonts w:asciiTheme="minorHAnsi" w:hAnsiTheme="minorHAnsi"/>
        </w:rPr>
        <w:t xml:space="preserve">12 octobre </w:t>
      </w:r>
      <w:r w:rsidRPr="00952433">
        <w:rPr>
          <w:rFonts w:asciiTheme="minorHAnsi" w:hAnsiTheme="minorHAnsi"/>
        </w:rPr>
        <w:t>2020</w:t>
      </w:r>
      <w:r w:rsidRPr="00952433">
        <w:rPr>
          <w:rFonts w:asciiTheme="minorHAnsi" w:hAnsiTheme="minorHAnsi" w:cs="Calibri Light"/>
        </w:rPr>
        <w:t>]</w:t>
      </w:r>
    </w:p>
  </w:footnote>
  <w:footnote w:id="191">
    <w:p w14:paraId="422418D1" w14:textId="77777777" w:rsidR="00170D52" w:rsidRPr="00952433" w:rsidRDefault="00170D52">
      <w:pPr>
        <w:pStyle w:val="Notedebasdepage"/>
      </w:pPr>
      <w:r w:rsidRPr="00952433">
        <w:rPr>
          <w:rStyle w:val="Appelnotedebasdep"/>
        </w:rPr>
        <w:footnoteRef/>
      </w:r>
      <w:r w:rsidRPr="00952433">
        <w:t xml:space="preserve"> Jean-Claude </w:t>
      </w:r>
      <w:proofErr w:type="spellStart"/>
      <w:r w:rsidRPr="00952433">
        <w:t>Guillebaud</w:t>
      </w:r>
      <w:proofErr w:type="spellEnd"/>
      <w:r w:rsidRPr="00952433">
        <w:t xml:space="preserve">, </w:t>
      </w:r>
      <w:r w:rsidRPr="00952433">
        <w:rPr>
          <w:i/>
        </w:rPr>
        <w:t>La Tyrannie du plaisir</w:t>
      </w:r>
      <w:r w:rsidRPr="00952433">
        <w:t>, Seuil, Paris, 1988, son titre.</w:t>
      </w:r>
    </w:p>
  </w:footnote>
  <w:footnote w:id="192">
    <w:p w14:paraId="7DD8EBA1" w14:textId="77777777" w:rsidR="00170D52" w:rsidRPr="00952433" w:rsidRDefault="00170D52" w:rsidP="007219FC">
      <w:pPr>
        <w:rPr>
          <w:rFonts w:asciiTheme="minorHAnsi" w:hAnsiTheme="minorHAnsi"/>
        </w:rPr>
      </w:pPr>
      <w:r w:rsidRPr="00952433">
        <w:rPr>
          <w:rStyle w:val="Appelnotedebasdep"/>
          <w:rFonts w:asciiTheme="minorHAnsi" w:hAnsiTheme="minorHAnsi"/>
        </w:rPr>
        <w:footnoteRef/>
      </w:r>
      <w:r w:rsidRPr="00952433">
        <w:rPr>
          <w:rFonts w:asciiTheme="minorHAnsi" w:hAnsiTheme="minorHAnsi"/>
        </w:rPr>
        <w:t xml:space="preserve"> Fournier, Sandrine, « Usages de psychoactifs, rôles sexuels et genre en contexte festif gay (Paris/Toulouse, 2007) », </w:t>
      </w:r>
      <w:r w:rsidRPr="00952433">
        <w:rPr>
          <w:rFonts w:asciiTheme="minorHAnsi" w:hAnsiTheme="minorHAnsi"/>
          <w:i/>
        </w:rPr>
        <w:t>Clio. Femmes, Genre, Histoire</w:t>
      </w:r>
      <w:r w:rsidRPr="00952433">
        <w:rPr>
          <w:rFonts w:asciiTheme="minorHAnsi" w:hAnsiTheme="minorHAnsi"/>
        </w:rPr>
        <w:t>, (31), 2010, p. 171.</w:t>
      </w:r>
    </w:p>
  </w:footnote>
  <w:footnote w:id="193">
    <w:p w14:paraId="05D47A4D" w14:textId="1E3A306E" w:rsidR="00170D52" w:rsidRPr="00952433" w:rsidRDefault="00170D52" w:rsidP="007219FC">
      <w:pPr>
        <w:pStyle w:val="Notedebasdepage"/>
      </w:pPr>
      <w:r w:rsidRPr="00952433">
        <w:rPr>
          <w:rStyle w:val="Appelnotedebasdep"/>
        </w:rPr>
        <w:footnoteRef/>
      </w:r>
      <w:r w:rsidRPr="00952433">
        <w:t xml:space="preserve"> </w:t>
      </w:r>
      <w:proofErr w:type="spellStart"/>
      <w:r w:rsidRPr="00952433">
        <w:t>Pierron</w:t>
      </w:r>
      <w:proofErr w:type="spellEnd"/>
      <w:r w:rsidRPr="00952433">
        <w:t xml:space="preserve">, </w:t>
      </w:r>
      <w:r w:rsidRPr="00952433">
        <w:rPr>
          <w:i/>
        </w:rPr>
        <w:t>Idem</w:t>
      </w:r>
      <w:r w:rsidRPr="00952433">
        <w:t xml:space="preserve">, p. 53 </w:t>
      </w:r>
      <w:r>
        <w:t>-</w:t>
      </w:r>
      <w:r w:rsidRPr="00952433">
        <w:t xml:space="preserve"> 56.</w:t>
      </w:r>
    </w:p>
  </w:footnote>
  <w:footnote w:id="194">
    <w:p w14:paraId="4364845C" w14:textId="77777777" w:rsidR="00170D52" w:rsidRDefault="00170D52" w:rsidP="008756B8">
      <w:r w:rsidRPr="00952433">
        <w:rPr>
          <w:rStyle w:val="Appelnotedebasdep"/>
          <w:rFonts w:asciiTheme="minorHAnsi" w:hAnsiTheme="minorHAnsi"/>
        </w:rPr>
        <w:footnoteRef/>
      </w:r>
      <w:r w:rsidRPr="00952433">
        <w:rPr>
          <w:rFonts w:asciiTheme="minorHAnsi" w:hAnsiTheme="minorHAnsi"/>
        </w:rPr>
        <w:t xml:space="preserve"> Kearney, Richard, « L'imagination herméneutique et le postmoderne », In : Idem et J. </w:t>
      </w:r>
      <w:proofErr w:type="spellStart"/>
      <w:r w:rsidRPr="00952433">
        <w:rPr>
          <w:rFonts w:asciiTheme="minorHAnsi" w:hAnsiTheme="minorHAnsi"/>
        </w:rPr>
        <w:t>Greisch</w:t>
      </w:r>
      <w:proofErr w:type="spellEnd"/>
      <w:r w:rsidRPr="00952433">
        <w:rPr>
          <w:rFonts w:asciiTheme="minorHAnsi" w:hAnsiTheme="minorHAnsi"/>
        </w:rPr>
        <w:t xml:space="preserve"> (</w:t>
      </w:r>
      <w:proofErr w:type="spellStart"/>
      <w:r w:rsidRPr="00952433">
        <w:rPr>
          <w:rFonts w:asciiTheme="minorHAnsi" w:hAnsiTheme="minorHAnsi"/>
        </w:rPr>
        <w:t>éds</w:t>
      </w:r>
      <w:proofErr w:type="spellEnd"/>
      <w:r w:rsidRPr="00952433">
        <w:rPr>
          <w:rFonts w:asciiTheme="minorHAnsi" w:hAnsiTheme="minorHAnsi"/>
        </w:rPr>
        <w:t xml:space="preserve">), </w:t>
      </w:r>
      <w:r w:rsidRPr="00952433">
        <w:rPr>
          <w:rFonts w:asciiTheme="minorHAnsi" w:hAnsiTheme="minorHAnsi"/>
          <w:i/>
        </w:rPr>
        <w:t>Paul Ricœur. Les métamorphoses de la raison</w:t>
      </w:r>
      <w:r w:rsidRPr="00952433">
        <w:rPr>
          <w:rFonts w:asciiTheme="minorHAnsi" w:hAnsiTheme="minorHAnsi"/>
        </w:rPr>
        <w:t xml:space="preserve">, Cerf, Paris, 1991, p. 365, cité par </w:t>
      </w:r>
      <w:proofErr w:type="spellStart"/>
      <w:r w:rsidRPr="00952433">
        <w:rPr>
          <w:rFonts w:asciiTheme="minorHAnsi" w:hAnsiTheme="minorHAnsi"/>
        </w:rPr>
        <w:t>Pierron</w:t>
      </w:r>
      <w:proofErr w:type="spellEnd"/>
      <w:r w:rsidRPr="00952433">
        <w:rPr>
          <w:rFonts w:asciiTheme="minorHAnsi" w:hAnsiTheme="minorHAnsi"/>
        </w:rPr>
        <w:t>,</w:t>
      </w:r>
      <w:r w:rsidRPr="00952433">
        <w:rPr>
          <w:rFonts w:asciiTheme="minorHAnsi" w:hAnsiTheme="minorHAnsi"/>
          <w:i/>
        </w:rPr>
        <w:t xml:space="preserve"> Idem</w:t>
      </w:r>
      <w:r w:rsidRPr="00952433">
        <w:rPr>
          <w:rFonts w:asciiTheme="minorHAnsi" w:hAnsiTheme="minorHAnsi"/>
        </w:rPr>
        <w:t>, p. 56.</w:t>
      </w:r>
    </w:p>
  </w:footnote>
  <w:footnote w:id="195">
    <w:p w14:paraId="02369398" w14:textId="77777777" w:rsidR="00170D52" w:rsidRDefault="00170D52" w:rsidP="007219FC">
      <w:pPr>
        <w:pStyle w:val="Notedebasdepage"/>
      </w:pPr>
      <w:r>
        <w:rPr>
          <w:rStyle w:val="Appelnotedebasdep"/>
        </w:rPr>
        <w:footnoteRef/>
      </w:r>
      <w:r>
        <w:t xml:space="preserve"> Fournier, </w:t>
      </w:r>
      <w:r w:rsidRPr="00010330">
        <w:rPr>
          <w:i/>
        </w:rPr>
        <w:t>Idem</w:t>
      </w:r>
      <w:r>
        <w:t>, p. 169.</w:t>
      </w:r>
    </w:p>
  </w:footnote>
  <w:footnote w:id="196">
    <w:p w14:paraId="02C8DD5A" w14:textId="77777777" w:rsidR="00170D52" w:rsidRDefault="00170D52" w:rsidP="007219FC">
      <w:pPr>
        <w:pStyle w:val="Notedebasdepage"/>
      </w:pPr>
      <w:r>
        <w:rPr>
          <w:rStyle w:val="Appelnotedebasdep"/>
        </w:rPr>
        <w:footnoteRef/>
      </w:r>
      <w:r>
        <w:t xml:space="preserve"> Fournier, </w:t>
      </w:r>
      <w:r w:rsidRPr="00704A5D">
        <w:rPr>
          <w:i/>
        </w:rPr>
        <w:t>Idem</w:t>
      </w:r>
      <w:r>
        <w:t>, p. 173.</w:t>
      </w:r>
    </w:p>
  </w:footnote>
  <w:footnote w:id="197">
    <w:p w14:paraId="6EE082D6" w14:textId="77777777" w:rsidR="00170D52" w:rsidRDefault="00170D52" w:rsidP="007219FC">
      <w:pPr>
        <w:pStyle w:val="Notedebasdepage"/>
      </w:pPr>
      <w:r>
        <w:rPr>
          <w:rStyle w:val="Appelnotedebasdep"/>
        </w:rPr>
        <w:footnoteRef/>
      </w:r>
      <w:r>
        <w:t xml:space="preserve"> </w:t>
      </w:r>
      <w:proofErr w:type="spellStart"/>
      <w:r>
        <w:t>Ricoeur</w:t>
      </w:r>
      <w:proofErr w:type="spellEnd"/>
      <w:r>
        <w:t xml:space="preserve">, Paul, « La sexualité. La Merveille, l’errance, l’énigme », </w:t>
      </w:r>
      <w:r w:rsidRPr="00750023">
        <w:rPr>
          <w:i/>
        </w:rPr>
        <w:t>Esprit,</w:t>
      </w:r>
      <w:r>
        <w:t xml:space="preserve"> no 11, (II.A.124), cité par Jean-Claude </w:t>
      </w:r>
      <w:proofErr w:type="spellStart"/>
      <w:r>
        <w:t>Guillebaud</w:t>
      </w:r>
      <w:proofErr w:type="spellEnd"/>
      <w:r>
        <w:t xml:space="preserve">, </w:t>
      </w:r>
      <w:r>
        <w:rPr>
          <w:i/>
        </w:rPr>
        <w:t>Idem</w:t>
      </w:r>
      <w:r>
        <w:t>, p. 383-384.</w:t>
      </w:r>
    </w:p>
  </w:footnote>
  <w:footnote w:id="198">
    <w:p w14:paraId="360844F9" w14:textId="77777777" w:rsidR="00170D52" w:rsidRDefault="00170D52">
      <w:pPr>
        <w:pStyle w:val="Notedebasdepage"/>
      </w:pPr>
      <w:r>
        <w:rPr>
          <w:rStyle w:val="Appelnotedebasdep"/>
        </w:rPr>
        <w:footnoteRef/>
      </w:r>
      <w:r>
        <w:t xml:space="preserve"> Inspiré de la définition d’Antidote.</w:t>
      </w:r>
    </w:p>
  </w:footnote>
  <w:footnote w:id="199">
    <w:p w14:paraId="764AD2C1" w14:textId="77777777" w:rsidR="00170D52" w:rsidRPr="00750023" w:rsidRDefault="00170D52" w:rsidP="00265235">
      <w:pPr>
        <w:pStyle w:val="Notedebasdepage"/>
        <w:rPr>
          <w:lang w:val="en-US"/>
        </w:rPr>
      </w:pPr>
      <w:r>
        <w:rPr>
          <w:rStyle w:val="Appelnotedebasdep"/>
        </w:rPr>
        <w:footnoteRef/>
      </w:r>
      <w:r w:rsidRPr="00750023">
        <w:rPr>
          <w:lang w:val="en-US"/>
        </w:rPr>
        <w:t xml:space="preserve"> </w:t>
      </w:r>
      <w:proofErr w:type="spellStart"/>
      <w:r w:rsidRPr="00750023">
        <w:rPr>
          <w:lang w:val="en-US"/>
        </w:rPr>
        <w:t>Illouz</w:t>
      </w:r>
      <w:proofErr w:type="spellEnd"/>
      <w:r w:rsidRPr="00750023">
        <w:rPr>
          <w:lang w:val="en-US"/>
        </w:rPr>
        <w:t xml:space="preserve">, </w:t>
      </w:r>
      <w:r w:rsidRPr="00750023">
        <w:rPr>
          <w:i/>
          <w:lang w:val="en-US"/>
        </w:rPr>
        <w:t>Idem</w:t>
      </w:r>
      <w:r w:rsidRPr="00750023">
        <w:rPr>
          <w:lang w:val="en-US"/>
        </w:rPr>
        <w:t>, p. 94.</w:t>
      </w:r>
    </w:p>
  </w:footnote>
  <w:footnote w:id="200">
    <w:p w14:paraId="2F842F33" w14:textId="77777777" w:rsidR="00170D52" w:rsidRPr="00DD6C1F" w:rsidRDefault="00170D52" w:rsidP="00957CC3">
      <w:pPr>
        <w:pStyle w:val="Notedebasdepage"/>
        <w:rPr>
          <w:lang w:val="en-US"/>
        </w:rPr>
      </w:pPr>
      <w:r>
        <w:rPr>
          <w:rStyle w:val="Appelnotedebasdep"/>
        </w:rPr>
        <w:footnoteRef/>
      </w:r>
      <w:r w:rsidRPr="00DD6C1F">
        <w:rPr>
          <w:lang w:val="en-US"/>
        </w:rPr>
        <w:t xml:space="preserve"> </w:t>
      </w:r>
      <w:r>
        <w:rPr>
          <w:lang w:val="en-US"/>
        </w:rPr>
        <w:t xml:space="preserve">Connell, </w:t>
      </w:r>
      <w:r w:rsidRPr="00DD6C1F">
        <w:rPr>
          <w:lang w:val="en-US"/>
        </w:rPr>
        <w:t>Robert Willi</w:t>
      </w:r>
      <w:r>
        <w:rPr>
          <w:lang w:val="en-US"/>
        </w:rPr>
        <w:t xml:space="preserve">am, </w:t>
      </w:r>
      <w:r w:rsidRPr="00DD6C1F">
        <w:rPr>
          <w:i/>
          <w:lang w:val="en-US"/>
        </w:rPr>
        <w:t xml:space="preserve">The Men </w:t>
      </w:r>
      <w:r>
        <w:rPr>
          <w:i/>
          <w:lang w:val="en-US"/>
        </w:rPr>
        <w:t>a</w:t>
      </w:r>
      <w:r w:rsidRPr="00DD6C1F">
        <w:rPr>
          <w:i/>
          <w:lang w:val="en-US"/>
        </w:rPr>
        <w:t xml:space="preserve">nd </w:t>
      </w:r>
      <w:r>
        <w:rPr>
          <w:i/>
          <w:lang w:val="en-US"/>
        </w:rPr>
        <w:t>t</w:t>
      </w:r>
      <w:r w:rsidRPr="00DD6C1F">
        <w:rPr>
          <w:i/>
          <w:lang w:val="en-US"/>
        </w:rPr>
        <w:t>he Boys</w:t>
      </w:r>
      <w:r>
        <w:rPr>
          <w:lang w:val="en-US"/>
        </w:rPr>
        <w:t xml:space="preserve">, University of California Press, Berkeley, 2000, p. 120, cité dans Rachel O’Neill, </w:t>
      </w:r>
      <w:r w:rsidRPr="00DD6C1F">
        <w:rPr>
          <w:i/>
          <w:lang w:val="en-US"/>
        </w:rPr>
        <w:t>Seduction Men, Masculinity, and Mediated Intimacy</w:t>
      </w:r>
      <w:r>
        <w:rPr>
          <w:lang w:val="en-US"/>
        </w:rPr>
        <w:t xml:space="preserve">, Polity Press, Cambridge, 2018, p. 83, cité par </w:t>
      </w:r>
      <w:proofErr w:type="spellStart"/>
      <w:r>
        <w:rPr>
          <w:lang w:val="en-US"/>
        </w:rPr>
        <w:t>Illouz</w:t>
      </w:r>
      <w:proofErr w:type="spellEnd"/>
      <w:r>
        <w:rPr>
          <w:lang w:val="en-US"/>
        </w:rPr>
        <w:t xml:space="preserve">, </w:t>
      </w:r>
      <w:r w:rsidRPr="00DD6C1F">
        <w:rPr>
          <w:i/>
          <w:lang w:val="en-US"/>
        </w:rPr>
        <w:t>Idem</w:t>
      </w:r>
      <w:r>
        <w:rPr>
          <w:lang w:val="en-US"/>
        </w:rPr>
        <w:t>, p. 104.</w:t>
      </w:r>
    </w:p>
  </w:footnote>
  <w:footnote w:id="201">
    <w:p w14:paraId="7D137F61" w14:textId="77777777" w:rsidR="00170D52" w:rsidRPr="001B693B" w:rsidRDefault="00170D52" w:rsidP="00957CC3">
      <w:pPr>
        <w:pStyle w:val="Notedebasdepage"/>
        <w:rPr>
          <w:lang w:val="en-US"/>
        </w:rPr>
      </w:pPr>
      <w:r>
        <w:rPr>
          <w:rStyle w:val="Appelnotedebasdep"/>
        </w:rPr>
        <w:footnoteRef/>
      </w:r>
      <w:r w:rsidRPr="001B693B">
        <w:rPr>
          <w:lang w:val="en-US"/>
        </w:rPr>
        <w:t xml:space="preserve"> </w:t>
      </w:r>
      <w:proofErr w:type="spellStart"/>
      <w:r>
        <w:rPr>
          <w:lang w:val="en-US"/>
        </w:rPr>
        <w:t>Illouz</w:t>
      </w:r>
      <w:proofErr w:type="spellEnd"/>
      <w:r>
        <w:rPr>
          <w:lang w:val="en-US"/>
        </w:rPr>
        <w:t xml:space="preserve">, </w:t>
      </w:r>
      <w:r w:rsidRPr="00981C0F">
        <w:rPr>
          <w:i/>
          <w:lang w:val="en-US"/>
        </w:rPr>
        <w:t>Idem</w:t>
      </w:r>
      <w:r>
        <w:rPr>
          <w:lang w:val="en-US"/>
        </w:rPr>
        <w:t>, p. 105.</w:t>
      </w:r>
    </w:p>
  </w:footnote>
  <w:footnote w:id="202">
    <w:p w14:paraId="700AB3DB" w14:textId="77777777" w:rsidR="00170D52" w:rsidRPr="00931005" w:rsidRDefault="00170D52" w:rsidP="00F46F54">
      <w:pPr>
        <w:rPr>
          <w:lang w:val="en-US"/>
        </w:rPr>
      </w:pPr>
      <w:r>
        <w:rPr>
          <w:rStyle w:val="Appelnotedebasdep"/>
        </w:rPr>
        <w:footnoteRef/>
      </w:r>
      <w:r w:rsidRPr="003C6762">
        <w:rPr>
          <w:lang w:val="en-US"/>
        </w:rPr>
        <w:t xml:space="preserve"> </w:t>
      </w:r>
      <w:r w:rsidRPr="00952433">
        <w:rPr>
          <w:rFonts w:asciiTheme="minorHAnsi" w:hAnsiTheme="minorHAnsi"/>
          <w:lang w:val="en-US"/>
        </w:rPr>
        <w:t xml:space="preserve">Wade, Lisa, </w:t>
      </w:r>
      <w:r w:rsidRPr="00952433">
        <w:rPr>
          <w:rFonts w:asciiTheme="minorHAnsi" w:hAnsiTheme="minorHAnsi"/>
          <w:i/>
          <w:lang w:val="en-US"/>
        </w:rPr>
        <w:t>American Hookup, The New Culture of Sex on Campus</w:t>
      </w:r>
      <w:r w:rsidRPr="00952433">
        <w:rPr>
          <w:rFonts w:asciiTheme="minorHAnsi" w:hAnsiTheme="minorHAnsi"/>
          <w:lang w:val="en-US"/>
        </w:rPr>
        <w:t xml:space="preserve">, W.W. Norton Company, New York, 2018, p. 167, cité par </w:t>
      </w:r>
      <w:proofErr w:type="spellStart"/>
      <w:r w:rsidRPr="00952433">
        <w:rPr>
          <w:rFonts w:asciiTheme="minorHAnsi" w:hAnsiTheme="minorHAnsi"/>
          <w:lang w:val="en-US"/>
        </w:rPr>
        <w:t>Illouz</w:t>
      </w:r>
      <w:proofErr w:type="spellEnd"/>
      <w:r w:rsidRPr="00952433">
        <w:rPr>
          <w:rFonts w:asciiTheme="minorHAnsi" w:hAnsiTheme="minorHAnsi"/>
          <w:lang w:val="en-US"/>
        </w:rPr>
        <w:t xml:space="preserve">, </w:t>
      </w:r>
      <w:r w:rsidRPr="00952433">
        <w:rPr>
          <w:rFonts w:asciiTheme="minorHAnsi" w:hAnsiTheme="minorHAnsi"/>
          <w:i/>
          <w:lang w:val="en-US"/>
        </w:rPr>
        <w:t>Idem</w:t>
      </w:r>
      <w:r w:rsidRPr="00952433">
        <w:rPr>
          <w:rFonts w:asciiTheme="minorHAnsi" w:hAnsiTheme="minorHAnsi"/>
          <w:lang w:val="en-US"/>
        </w:rPr>
        <w:t>, p. 96.</w:t>
      </w:r>
    </w:p>
  </w:footnote>
  <w:footnote w:id="203">
    <w:p w14:paraId="65A2D011" w14:textId="77777777" w:rsidR="00170D52" w:rsidRPr="00B9576C" w:rsidRDefault="00170D52" w:rsidP="007219FC">
      <w:pPr>
        <w:pStyle w:val="Notedebasdepage"/>
      </w:pPr>
      <w:r>
        <w:rPr>
          <w:rStyle w:val="Appelnotedebasdep"/>
        </w:rPr>
        <w:footnoteRef/>
      </w:r>
      <w:r w:rsidRPr="00B9576C">
        <w:t xml:space="preserve"> </w:t>
      </w:r>
      <w:proofErr w:type="spellStart"/>
      <w:r w:rsidRPr="00B9576C">
        <w:t>Illouz</w:t>
      </w:r>
      <w:proofErr w:type="spellEnd"/>
      <w:r w:rsidRPr="00B9576C">
        <w:t xml:space="preserve">, </w:t>
      </w:r>
      <w:r w:rsidRPr="00B9576C">
        <w:rPr>
          <w:i/>
        </w:rPr>
        <w:t>Idem</w:t>
      </w:r>
      <w:r w:rsidRPr="00B9576C">
        <w:t>, p. 103.</w:t>
      </w:r>
    </w:p>
  </w:footnote>
  <w:footnote w:id="204">
    <w:p w14:paraId="32151197" w14:textId="77777777" w:rsidR="00170D52" w:rsidRPr="00B9576C" w:rsidRDefault="00170D52" w:rsidP="007219FC">
      <w:pPr>
        <w:pStyle w:val="Notedebasdepage"/>
      </w:pPr>
      <w:r>
        <w:rPr>
          <w:rStyle w:val="Appelnotedebasdep"/>
        </w:rPr>
        <w:footnoteRef/>
      </w:r>
      <w:r w:rsidRPr="00B9576C">
        <w:t xml:space="preserve"> </w:t>
      </w:r>
      <w:proofErr w:type="spellStart"/>
      <w:r w:rsidRPr="00B9576C">
        <w:t>Illouz</w:t>
      </w:r>
      <w:proofErr w:type="spellEnd"/>
      <w:r w:rsidRPr="00B9576C">
        <w:t>,</w:t>
      </w:r>
      <w:r w:rsidRPr="00B9576C">
        <w:rPr>
          <w:i/>
        </w:rPr>
        <w:t xml:space="preserve"> Idem</w:t>
      </w:r>
      <w:r w:rsidRPr="00B9576C">
        <w:t>, p. 124.</w:t>
      </w:r>
    </w:p>
  </w:footnote>
  <w:footnote w:id="205">
    <w:p w14:paraId="6D509988" w14:textId="77777777" w:rsidR="00170D52" w:rsidRPr="00B9576C" w:rsidRDefault="00170D52" w:rsidP="0036496A">
      <w:pPr>
        <w:pStyle w:val="Notedebasdepage"/>
      </w:pPr>
      <w:r>
        <w:rPr>
          <w:rStyle w:val="Appelnotedebasdep"/>
        </w:rPr>
        <w:footnoteRef/>
      </w:r>
      <w:r w:rsidRPr="00B9576C">
        <w:t xml:space="preserve"> </w:t>
      </w:r>
      <w:proofErr w:type="spellStart"/>
      <w:r w:rsidRPr="00B9576C">
        <w:t>Illouz</w:t>
      </w:r>
      <w:proofErr w:type="spellEnd"/>
      <w:r w:rsidRPr="00B9576C">
        <w:t xml:space="preserve">, </w:t>
      </w:r>
      <w:r w:rsidRPr="00B9576C">
        <w:rPr>
          <w:i/>
        </w:rPr>
        <w:t>Idem,</w:t>
      </w:r>
      <w:r w:rsidRPr="00B9576C">
        <w:t xml:space="preserve"> p. 103.</w:t>
      </w:r>
    </w:p>
  </w:footnote>
  <w:footnote w:id="206">
    <w:p w14:paraId="481EE1C7" w14:textId="77777777" w:rsidR="00170D52" w:rsidRPr="0036496A" w:rsidRDefault="00170D52" w:rsidP="0036496A">
      <w:pPr>
        <w:pStyle w:val="Notedebasdepage"/>
      </w:pPr>
      <w:r>
        <w:rPr>
          <w:rStyle w:val="Appelnotedebasdep"/>
        </w:rPr>
        <w:footnoteRef/>
      </w:r>
      <w:r w:rsidRPr="0036496A">
        <w:t xml:space="preserve"> </w:t>
      </w:r>
      <w:proofErr w:type="spellStart"/>
      <w:r w:rsidRPr="0036496A">
        <w:t>Illouz</w:t>
      </w:r>
      <w:proofErr w:type="spellEnd"/>
      <w:r w:rsidRPr="0036496A">
        <w:t>,</w:t>
      </w:r>
      <w:r w:rsidRPr="0036496A">
        <w:rPr>
          <w:i/>
        </w:rPr>
        <w:t xml:space="preserve"> Idem</w:t>
      </w:r>
      <w:r w:rsidRPr="0036496A">
        <w:t>, p. 196.</w:t>
      </w:r>
    </w:p>
  </w:footnote>
  <w:footnote w:id="207">
    <w:p w14:paraId="63C8745F" w14:textId="77777777" w:rsidR="00170D52" w:rsidRDefault="00170D52" w:rsidP="007219FC">
      <w:pPr>
        <w:pStyle w:val="Notedebasdepage"/>
      </w:pPr>
      <w:r>
        <w:rPr>
          <w:rStyle w:val="Appelnotedebasdep"/>
        </w:rPr>
        <w:footnoteRef/>
      </w:r>
      <w:r>
        <w:t xml:space="preserve"> Marzano, </w:t>
      </w:r>
      <w:r w:rsidRPr="00B9576C">
        <w:rPr>
          <w:i/>
        </w:rPr>
        <w:t>Idem</w:t>
      </w:r>
      <w:r>
        <w:t>, p. 121.</w:t>
      </w:r>
    </w:p>
  </w:footnote>
  <w:footnote w:id="208">
    <w:p w14:paraId="1C253BA1" w14:textId="77777777" w:rsidR="00170D52" w:rsidRDefault="00170D52" w:rsidP="007219FC">
      <w:pPr>
        <w:pStyle w:val="Notedebasdepage"/>
      </w:pPr>
      <w:r>
        <w:rPr>
          <w:rStyle w:val="Appelnotedebasdep"/>
        </w:rPr>
        <w:footnoteRef/>
      </w:r>
      <w:r>
        <w:t xml:space="preserve"> Marzano, </w:t>
      </w:r>
      <w:r w:rsidRPr="00A53996">
        <w:rPr>
          <w:i/>
        </w:rPr>
        <w:t>Idem</w:t>
      </w:r>
      <w:r>
        <w:t>, p. 123.</w:t>
      </w:r>
    </w:p>
  </w:footnote>
  <w:footnote w:id="209">
    <w:p w14:paraId="5B6D3E2B" w14:textId="77777777" w:rsidR="00170D52" w:rsidRDefault="00170D52" w:rsidP="002A3656">
      <w:pPr>
        <w:pStyle w:val="Notedebasdepage"/>
      </w:pPr>
      <w:r>
        <w:rPr>
          <w:rStyle w:val="Appelnotedebasdep"/>
        </w:rPr>
        <w:footnoteRef/>
      </w:r>
      <w:r>
        <w:t xml:space="preserve"> Marzano, </w:t>
      </w:r>
      <w:r w:rsidRPr="00A53996">
        <w:rPr>
          <w:i/>
        </w:rPr>
        <w:t>Idem,</w:t>
      </w:r>
      <w:r>
        <w:t xml:space="preserve"> p. 121-122. Cette conclusion est peut-être à nuancer par la position de </w:t>
      </w:r>
      <w:proofErr w:type="spellStart"/>
      <w:r>
        <w:t>Ruwen</w:t>
      </w:r>
      <w:proofErr w:type="spellEnd"/>
      <w:r>
        <w:t xml:space="preserve"> </w:t>
      </w:r>
      <w:proofErr w:type="spellStart"/>
      <w:r>
        <w:t>Ogien</w:t>
      </w:r>
      <w:proofErr w:type="spellEnd"/>
      <w:r>
        <w:t>. Voir chapitre sur la pornographie.</w:t>
      </w:r>
    </w:p>
  </w:footnote>
  <w:footnote w:id="210">
    <w:p w14:paraId="08F6D7AF" w14:textId="77777777" w:rsidR="00170D52" w:rsidRDefault="00170D52" w:rsidP="002A3656">
      <w:pPr>
        <w:pStyle w:val="Notedebasdepage"/>
      </w:pPr>
      <w:r>
        <w:rPr>
          <w:rStyle w:val="Appelnotedebasdep"/>
        </w:rPr>
        <w:footnoteRef/>
      </w:r>
      <w:r>
        <w:t xml:space="preserve"> </w:t>
      </w:r>
      <w:r w:rsidRPr="00AF73E5">
        <w:t>Kant,</w:t>
      </w:r>
      <w:r>
        <w:t xml:space="preserve"> Emmanuel,</w:t>
      </w:r>
      <w:r w:rsidRPr="00AF73E5">
        <w:t xml:space="preserve"> </w:t>
      </w:r>
      <w:r w:rsidRPr="00A53996">
        <w:rPr>
          <w:i/>
        </w:rPr>
        <w:t>Leçons d’Éthique</w:t>
      </w:r>
      <w:r w:rsidRPr="00AF73E5">
        <w:t xml:space="preserve"> [1775-1780], Le Livre de poche,</w:t>
      </w:r>
      <w:r>
        <w:t xml:space="preserve"> Paris,</w:t>
      </w:r>
      <w:r w:rsidRPr="00AF73E5">
        <w:t xml:space="preserve"> 1997, p. 291</w:t>
      </w:r>
      <w:r>
        <w:t xml:space="preserve">, cité par Marzano, </w:t>
      </w:r>
      <w:r w:rsidRPr="00A53996">
        <w:rPr>
          <w:i/>
        </w:rPr>
        <w:t>Idem</w:t>
      </w:r>
      <w:r>
        <w:t>, p. 122.</w:t>
      </w:r>
    </w:p>
  </w:footnote>
  <w:footnote w:id="211">
    <w:p w14:paraId="00BD02CF" w14:textId="77777777" w:rsidR="00170D52" w:rsidRPr="00B9576C" w:rsidRDefault="00170D52" w:rsidP="007219FC">
      <w:pPr>
        <w:pStyle w:val="Notedebasdepage"/>
      </w:pPr>
      <w:r>
        <w:rPr>
          <w:rStyle w:val="Appelnotedebasdep"/>
        </w:rPr>
        <w:footnoteRef/>
      </w:r>
      <w:r w:rsidRPr="00B9576C">
        <w:t xml:space="preserve"> </w:t>
      </w:r>
      <w:proofErr w:type="spellStart"/>
      <w:r w:rsidRPr="00B9576C">
        <w:t>Illouz</w:t>
      </w:r>
      <w:proofErr w:type="spellEnd"/>
      <w:r w:rsidRPr="00B9576C">
        <w:t xml:space="preserve">, </w:t>
      </w:r>
      <w:r w:rsidRPr="00B9576C">
        <w:rPr>
          <w:i/>
        </w:rPr>
        <w:t>Idem</w:t>
      </w:r>
      <w:r w:rsidRPr="00B9576C">
        <w:t>, p. 224.</w:t>
      </w:r>
    </w:p>
  </w:footnote>
  <w:footnote w:id="212">
    <w:p w14:paraId="6E217572" w14:textId="77777777" w:rsidR="00170D52" w:rsidRPr="00B9576C" w:rsidRDefault="00170D52" w:rsidP="007219FC">
      <w:pPr>
        <w:pStyle w:val="Notedebasdepage"/>
      </w:pPr>
      <w:r>
        <w:rPr>
          <w:rStyle w:val="Appelnotedebasdep"/>
        </w:rPr>
        <w:footnoteRef/>
      </w:r>
      <w:r w:rsidRPr="00B9576C">
        <w:t xml:space="preserve"> </w:t>
      </w:r>
      <w:proofErr w:type="spellStart"/>
      <w:r w:rsidRPr="00B9576C">
        <w:t>Illouz</w:t>
      </w:r>
      <w:proofErr w:type="spellEnd"/>
      <w:r w:rsidRPr="00B9576C">
        <w:t xml:space="preserve">, Eva, </w:t>
      </w:r>
      <w:r w:rsidRPr="00B9576C">
        <w:rPr>
          <w:i/>
        </w:rPr>
        <w:t>Idem</w:t>
      </w:r>
      <w:r w:rsidRPr="00B9576C">
        <w:t>, p. 228.</w:t>
      </w:r>
    </w:p>
  </w:footnote>
  <w:footnote w:id="213">
    <w:p w14:paraId="14A383BD" w14:textId="77777777" w:rsidR="00170D52" w:rsidRPr="00B9576C" w:rsidRDefault="00170D52" w:rsidP="007219FC">
      <w:pPr>
        <w:pStyle w:val="Notedebasdepage"/>
      </w:pPr>
      <w:r>
        <w:rPr>
          <w:rStyle w:val="Appelnotedebasdep"/>
        </w:rPr>
        <w:footnoteRef/>
      </w:r>
      <w:r w:rsidRPr="00B9576C">
        <w:t xml:space="preserve"> </w:t>
      </w:r>
      <w:proofErr w:type="spellStart"/>
      <w:r w:rsidRPr="00B9576C">
        <w:t>Illouz</w:t>
      </w:r>
      <w:proofErr w:type="spellEnd"/>
      <w:r w:rsidRPr="00B9576C">
        <w:t xml:space="preserve">, Eva, </w:t>
      </w:r>
      <w:r w:rsidRPr="00B9576C">
        <w:rPr>
          <w:i/>
        </w:rPr>
        <w:t>Idem</w:t>
      </w:r>
      <w:r w:rsidRPr="00B9576C">
        <w:t>, p. 236.</w:t>
      </w:r>
    </w:p>
  </w:footnote>
  <w:footnote w:id="214">
    <w:p w14:paraId="6001A946" w14:textId="77777777" w:rsidR="00170D52" w:rsidRPr="00B9576C" w:rsidRDefault="00170D52" w:rsidP="007219FC">
      <w:pPr>
        <w:pStyle w:val="Notedebasdepage"/>
      </w:pPr>
      <w:r>
        <w:rPr>
          <w:rStyle w:val="Appelnotedebasdep"/>
        </w:rPr>
        <w:footnoteRef/>
      </w:r>
      <w:r w:rsidRPr="00B9576C">
        <w:t xml:space="preserve"> </w:t>
      </w:r>
      <w:proofErr w:type="spellStart"/>
      <w:r w:rsidRPr="00B9576C">
        <w:t>Illouz</w:t>
      </w:r>
      <w:proofErr w:type="spellEnd"/>
      <w:r w:rsidRPr="00B9576C">
        <w:t>, Eva,</w:t>
      </w:r>
      <w:r w:rsidRPr="00B9576C">
        <w:rPr>
          <w:i/>
        </w:rPr>
        <w:t xml:space="preserve"> Idem</w:t>
      </w:r>
      <w:r w:rsidRPr="00B9576C">
        <w:t>, p. 240.</w:t>
      </w:r>
    </w:p>
  </w:footnote>
  <w:footnote w:id="215">
    <w:p w14:paraId="3AC7C470" w14:textId="77777777" w:rsidR="00170D52" w:rsidRPr="00B9576C" w:rsidRDefault="00170D52" w:rsidP="007219FC">
      <w:pPr>
        <w:pStyle w:val="Notedebasdepage"/>
      </w:pPr>
      <w:r>
        <w:rPr>
          <w:rStyle w:val="Appelnotedebasdep"/>
        </w:rPr>
        <w:footnoteRef/>
      </w:r>
      <w:r w:rsidRPr="00B9576C">
        <w:t xml:space="preserve"> </w:t>
      </w:r>
      <w:proofErr w:type="spellStart"/>
      <w:r w:rsidRPr="00B9576C">
        <w:t>Illouz</w:t>
      </w:r>
      <w:proofErr w:type="spellEnd"/>
      <w:r w:rsidRPr="00B9576C">
        <w:t xml:space="preserve">, Eva, </w:t>
      </w:r>
      <w:r w:rsidRPr="00B9576C">
        <w:rPr>
          <w:i/>
        </w:rPr>
        <w:t>Idem</w:t>
      </w:r>
      <w:r w:rsidRPr="00B9576C">
        <w:t>, p. 242.</w:t>
      </w:r>
    </w:p>
  </w:footnote>
  <w:footnote w:id="216">
    <w:p w14:paraId="1CC7C6A5" w14:textId="77777777" w:rsidR="00170D52" w:rsidRPr="00C85107" w:rsidRDefault="00170D52" w:rsidP="007219FC">
      <w:pPr>
        <w:pStyle w:val="Notedebasdepage"/>
        <w:rPr>
          <w:lang w:val="en-US"/>
        </w:rPr>
      </w:pPr>
      <w:r>
        <w:rPr>
          <w:rStyle w:val="Appelnotedebasdep"/>
        </w:rPr>
        <w:footnoteRef/>
      </w:r>
      <w:r w:rsidRPr="00C85107">
        <w:rPr>
          <w:lang w:val="en-US"/>
        </w:rPr>
        <w:t xml:space="preserve"> </w:t>
      </w:r>
      <w:proofErr w:type="spellStart"/>
      <w:r w:rsidRPr="00C85107">
        <w:rPr>
          <w:lang w:val="en-US"/>
        </w:rPr>
        <w:t>Illouz</w:t>
      </w:r>
      <w:proofErr w:type="spellEnd"/>
      <w:r w:rsidRPr="00C85107">
        <w:rPr>
          <w:lang w:val="en-US"/>
        </w:rPr>
        <w:t xml:space="preserve">, </w:t>
      </w:r>
      <w:r w:rsidRPr="00C85107">
        <w:rPr>
          <w:i/>
          <w:lang w:val="en-US"/>
        </w:rPr>
        <w:t>Idem</w:t>
      </w:r>
      <w:r w:rsidRPr="00C85107">
        <w:rPr>
          <w:lang w:val="en-US"/>
        </w:rPr>
        <w:t>, p. 279.</w:t>
      </w:r>
    </w:p>
  </w:footnote>
  <w:footnote w:id="217">
    <w:p w14:paraId="371C6622" w14:textId="77777777" w:rsidR="00170D52" w:rsidRPr="00C85107" w:rsidRDefault="00170D52" w:rsidP="00BB6693">
      <w:pPr>
        <w:rPr>
          <w:lang w:val="en-US"/>
        </w:rPr>
      </w:pPr>
      <w:r>
        <w:rPr>
          <w:rStyle w:val="Appelnotedebasdep"/>
        </w:rPr>
        <w:footnoteRef/>
      </w:r>
      <w:r w:rsidRPr="00C85107">
        <w:rPr>
          <w:lang w:val="en-US"/>
        </w:rPr>
        <w:t xml:space="preserve"> </w:t>
      </w:r>
      <w:r w:rsidRPr="00952433">
        <w:rPr>
          <w:rFonts w:asciiTheme="minorHAnsi" w:hAnsiTheme="minorHAnsi"/>
          <w:lang w:val="en-US"/>
        </w:rPr>
        <w:t xml:space="preserve">Marzano, </w:t>
      </w:r>
      <w:r w:rsidRPr="00952433">
        <w:rPr>
          <w:rFonts w:asciiTheme="minorHAnsi" w:hAnsiTheme="minorHAnsi"/>
          <w:i/>
          <w:lang w:val="en-US"/>
        </w:rPr>
        <w:t>Idem</w:t>
      </w:r>
      <w:r w:rsidRPr="00952433">
        <w:rPr>
          <w:rFonts w:asciiTheme="minorHAnsi" w:hAnsiTheme="minorHAnsi"/>
          <w:lang w:val="en-US"/>
        </w:rPr>
        <w:t>, p.109.</w:t>
      </w:r>
    </w:p>
  </w:footnote>
  <w:footnote w:id="218">
    <w:p w14:paraId="5786F70C" w14:textId="77777777" w:rsidR="00170D52" w:rsidRPr="00B9576C" w:rsidRDefault="00170D52" w:rsidP="00BB6693">
      <w:pPr>
        <w:pStyle w:val="Notedebasdepage"/>
        <w:rPr>
          <w:lang w:val="en-US"/>
        </w:rPr>
      </w:pPr>
      <w:r>
        <w:rPr>
          <w:rStyle w:val="Appelnotedebasdep"/>
        </w:rPr>
        <w:footnoteRef/>
      </w:r>
      <w:r w:rsidRPr="00B9576C">
        <w:rPr>
          <w:lang w:val="en-US"/>
        </w:rPr>
        <w:t xml:space="preserve"> Marzano, </w:t>
      </w:r>
      <w:r w:rsidRPr="00B9576C">
        <w:rPr>
          <w:i/>
          <w:lang w:val="en-US"/>
        </w:rPr>
        <w:t>Ibid</w:t>
      </w:r>
      <w:r w:rsidRPr="00B9576C">
        <w:rPr>
          <w:lang w:val="en-US"/>
        </w:rPr>
        <w:t>.</w:t>
      </w:r>
    </w:p>
  </w:footnote>
  <w:footnote w:id="219">
    <w:p w14:paraId="6FC0793F" w14:textId="77777777" w:rsidR="00170D52" w:rsidRPr="00BE59DA" w:rsidRDefault="00170D52" w:rsidP="00BB6693">
      <w:pPr>
        <w:pStyle w:val="Notedebasdepage"/>
      </w:pPr>
      <w:r>
        <w:rPr>
          <w:rStyle w:val="Appelnotedebasdep"/>
        </w:rPr>
        <w:footnoteRef/>
      </w:r>
      <w:r w:rsidRPr="00BE59DA">
        <w:t xml:space="preserve"> Marzano, </w:t>
      </w:r>
      <w:r w:rsidRPr="00BE59DA">
        <w:rPr>
          <w:i/>
        </w:rPr>
        <w:t>Idem</w:t>
      </w:r>
      <w:r w:rsidRPr="00BE59DA">
        <w:t>, p. 111.</w:t>
      </w:r>
    </w:p>
  </w:footnote>
  <w:footnote w:id="220">
    <w:p w14:paraId="45F869B0" w14:textId="77777777" w:rsidR="00170D52" w:rsidRDefault="00170D52" w:rsidP="00604630">
      <w:pPr>
        <w:pStyle w:val="Notedebasdepage"/>
      </w:pPr>
      <w:r>
        <w:rPr>
          <w:rStyle w:val="Appelnotedebasdep"/>
        </w:rPr>
        <w:footnoteRef/>
      </w:r>
      <w:r>
        <w:t xml:space="preserve"> Foucault, Michel, </w:t>
      </w:r>
      <w:r w:rsidRPr="0072401A">
        <w:rPr>
          <w:i/>
        </w:rPr>
        <w:t>L’Usage des plaisirs</w:t>
      </w:r>
      <w:r>
        <w:t>, (</w:t>
      </w:r>
      <w:r w:rsidRPr="0072401A">
        <w:rPr>
          <w:i/>
        </w:rPr>
        <w:t>Histoire de la sexualité</w:t>
      </w:r>
      <w:r>
        <w:t xml:space="preserve"> 2), Gallimard, Paris, 1984, cité par </w:t>
      </w:r>
      <w:proofErr w:type="spellStart"/>
      <w:r>
        <w:t>Guillebaud</w:t>
      </w:r>
      <w:proofErr w:type="spellEnd"/>
      <w:r>
        <w:t xml:space="preserve">, </w:t>
      </w:r>
      <w:r w:rsidRPr="00BE59DA">
        <w:rPr>
          <w:i/>
        </w:rPr>
        <w:t>Idem</w:t>
      </w:r>
      <w:r>
        <w:t>, p. 380.</w:t>
      </w:r>
    </w:p>
  </w:footnote>
  <w:footnote w:id="221">
    <w:p w14:paraId="65FB4BE5" w14:textId="77777777" w:rsidR="00170D52" w:rsidRDefault="00170D52" w:rsidP="00604630">
      <w:pPr>
        <w:pStyle w:val="Notedebasdepage"/>
      </w:pPr>
      <w:r>
        <w:rPr>
          <w:rStyle w:val="Appelnotedebasdep"/>
        </w:rPr>
        <w:footnoteRef/>
      </w:r>
      <w:r>
        <w:t xml:space="preserve"> </w:t>
      </w:r>
      <w:proofErr w:type="spellStart"/>
      <w:r>
        <w:t>Guillebaud</w:t>
      </w:r>
      <w:proofErr w:type="spellEnd"/>
      <w:r>
        <w:t xml:space="preserve">, </w:t>
      </w:r>
      <w:r w:rsidRPr="00BE59DA">
        <w:rPr>
          <w:i/>
        </w:rPr>
        <w:t>Ibid.</w:t>
      </w:r>
    </w:p>
  </w:footnote>
  <w:footnote w:id="222">
    <w:p w14:paraId="749B6A8D" w14:textId="77777777" w:rsidR="00170D52" w:rsidRDefault="00170D52" w:rsidP="00BB6693">
      <w:pPr>
        <w:pStyle w:val="Notedebasdepage"/>
      </w:pPr>
      <w:r>
        <w:rPr>
          <w:rStyle w:val="Appelnotedebasdep"/>
        </w:rPr>
        <w:footnoteRef/>
      </w:r>
      <w:r>
        <w:t xml:space="preserve"> Bianchi-</w:t>
      </w:r>
      <w:proofErr w:type="spellStart"/>
      <w:r>
        <w:t>Demicheli</w:t>
      </w:r>
      <w:proofErr w:type="spellEnd"/>
      <w:r>
        <w:t xml:space="preserve">, Francesco et Ellen </w:t>
      </w:r>
      <w:proofErr w:type="spellStart"/>
      <w:r>
        <w:t>Weigand</w:t>
      </w:r>
      <w:proofErr w:type="spellEnd"/>
      <w:r w:rsidRPr="00BE59DA">
        <w:rPr>
          <w:i/>
        </w:rPr>
        <w:t>, J’ai envie de comprendre… Ma sexualité (homme)</w:t>
      </w:r>
      <w:r>
        <w:t>, Ed. Médecine &amp; Hygiène, Genève, 2014, p. 7.</w:t>
      </w:r>
    </w:p>
  </w:footnote>
  <w:footnote w:id="223">
    <w:p w14:paraId="0953A5AD" w14:textId="77777777" w:rsidR="00170D52" w:rsidRDefault="00170D52" w:rsidP="00144F62">
      <w:pPr>
        <w:pStyle w:val="Notedebasdepage"/>
      </w:pPr>
      <w:r>
        <w:rPr>
          <w:rStyle w:val="Appelnotedebasdep"/>
        </w:rPr>
        <w:footnoteRef/>
      </w:r>
      <w:r>
        <w:t xml:space="preserve"> </w:t>
      </w:r>
      <w:proofErr w:type="spellStart"/>
      <w:r>
        <w:t>Guillebaud</w:t>
      </w:r>
      <w:proofErr w:type="spellEnd"/>
      <w:r>
        <w:t xml:space="preserve">, </w:t>
      </w:r>
      <w:r w:rsidRPr="0070672A">
        <w:rPr>
          <w:i/>
        </w:rPr>
        <w:t>Idem</w:t>
      </w:r>
      <w:r>
        <w:t>, p. 377.</w:t>
      </w:r>
    </w:p>
  </w:footnote>
  <w:footnote w:id="224">
    <w:p w14:paraId="69079A76" w14:textId="77777777" w:rsidR="00170D52" w:rsidRDefault="00170D52" w:rsidP="00144F62">
      <w:pPr>
        <w:pStyle w:val="Notedebasdepage"/>
      </w:pPr>
      <w:r>
        <w:rPr>
          <w:rStyle w:val="Appelnotedebasdep"/>
        </w:rPr>
        <w:footnoteRef/>
      </w:r>
      <w:r>
        <w:t xml:space="preserve"> </w:t>
      </w:r>
      <w:proofErr w:type="spellStart"/>
      <w:r>
        <w:t>Guillebaud</w:t>
      </w:r>
      <w:proofErr w:type="spellEnd"/>
      <w:r>
        <w:t xml:space="preserve">, </w:t>
      </w:r>
      <w:r w:rsidRPr="0070672A">
        <w:rPr>
          <w:i/>
        </w:rPr>
        <w:t>Idem</w:t>
      </w:r>
      <w:r>
        <w:t>, p. 378.</w:t>
      </w:r>
    </w:p>
  </w:footnote>
  <w:footnote w:id="225">
    <w:p w14:paraId="63BD9F0B" w14:textId="77777777" w:rsidR="00170D52" w:rsidRDefault="00170D52" w:rsidP="00C42D57">
      <w:pPr>
        <w:pStyle w:val="Notedebasdepage"/>
      </w:pPr>
      <w:r>
        <w:rPr>
          <w:rStyle w:val="Appelnotedebasdep"/>
        </w:rPr>
        <w:footnoteRef/>
      </w:r>
      <w:r>
        <w:t xml:space="preserve"> </w:t>
      </w:r>
      <w:proofErr w:type="spellStart"/>
      <w:r w:rsidRPr="00750930">
        <w:t>Welzer</w:t>
      </w:r>
      <w:proofErr w:type="spellEnd"/>
      <w:r w:rsidRPr="00750930">
        <w:t>-Lang, Daniel</w:t>
      </w:r>
      <w:r w:rsidRPr="00984038">
        <w:t xml:space="preserve">, « Les </w:t>
      </w:r>
      <w:r>
        <w:t>n</w:t>
      </w:r>
      <w:r w:rsidRPr="00984038">
        <w:t xml:space="preserve">ouvelles </w:t>
      </w:r>
      <w:r>
        <w:t>h</w:t>
      </w:r>
      <w:r w:rsidRPr="00984038">
        <w:t>étérosexualités »,</w:t>
      </w:r>
      <w:r w:rsidRPr="00750930">
        <w:t xml:space="preserve"> </w:t>
      </w:r>
      <w:r w:rsidRPr="00984038">
        <w:rPr>
          <w:i/>
        </w:rPr>
        <w:t xml:space="preserve">Sexualités </w:t>
      </w:r>
      <w:r>
        <w:rPr>
          <w:i/>
        </w:rPr>
        <w:t>e</w:t>
      </w:r>
      <w:r w:rsidRPr="00984038">
        <w:rPr>
          <w:i/>
        </w:rPr>
        <w:t>t Société</w:t>
      </w:r>
      <w:r>
        <w:rPr>
          <w:i/>
        </w:rPr>
        <w:t xml:space="preserve">, </w:t>
      </w:r>
      <w:r w:rsidRPr="00984038">
        <w:t xml:space="preserve">Toulouse </w:t>
      </w:r>
      <w:r w:rsidRPr="00750930">
        <w:t>, 2018</w:t>
      </w:r>
      <w:r>
        <w:t>, p. 181-182</w:t>
      </w:r>
      <w:r w:rsidRPr="00750930">
        <w:t>.</w:t>
      </w:r>
    </w:p>
  </w:footnote>
  <w:footnote w:id="226">
    <w:p w14:paraId="7C8B64B3" w14:textId="77777777" w:rsidR="00170D52" w:rsidRPr="00C42D57" w:rsidRDefault="00170D52" w:rsidP="00C42D57">
      <w:pPr>
        <w:pStyle w:val="Notedebasdepage"/>
        <w:rPr>
          <w:lang w:val="en-US"/>
        </w:rPr>
      </w:pPr>
      <w:r>
        <w:rPr>
          <w:rStyle w:val="Appelnotedebasdep"/>
        </w:rPr>
        <w:footnoteRef/>
      </w:r>
      <w:r w:rsidRPr="00C42D57">
        <w:rPr>
          <w:lang w:val="en-US"/>
        </w:rPr>
        <w:t xml:space="preserve"> </w:t>
      </w:r>
      <w:proofErr w:type="spellStart"/>
      <w:r w:rsidRPr="00C42D57">
        <w:rPr>
          <w:lang w:val="en-US"/>
        </w:rPr>
        <w:t>Welzer</w:t>
      </w:r>
      <w:proofErr w:type="spellEnd"/>
      <w:r w:rsidRPr="00C42D57">
        <w:rPr>
          <w:lang w:val="en-US"/>
        </w:rPr>
        <w:t xml:space="preserve">-Lang, </w:t>
      </w:r>
      <w:r w:rsidRPr="00C42D57">
        <w:rPr>
          <w:i/>
          <w:lang w:val="en-US"/>
        </w:rPr>
        <w:t>Idem</w:t>
      </w:r>
      <w:r w:rsidRPr="00C42D57">
        <w:rPr>
          <w:lang w:val="en-US"/>
        </w:rPr>
        <w:t>, p. 146.</w:t>
      </w:r>
    </w:p>
  </w:footnote>
  <w:footnote w:id="227">
    <w:p w14:paraId="0AA322F6" w14:textId="52CCDD3D" w:rsidR="00170D52" w:rsidRPr="00F9684D" w:rsidRDefault="00170D52" w:rsidP="00ED7F90">
      <w:pPr>
        <w:pStyle w:val="NormalWeb"/>
      </w:pPr>
      <w:r>
        <w:rPr>
          <w:rStyle w:val="Appelnotedebasdep"/>
        </w:rPr>
        <w:footnoteRef/>
      </w:r>
      <w:r w:rsidRPr="00F9684D">
        <w:rPr>
          <w:lang w:val="en-US"/>
        </w:rPr>
        <w:t xml:space="preserve"> </w:t>
      </w:r>
      <w:r w:rsidRPr="00952433">
        <w:rPr>
          <w:rFonts w:asciiTheme="minorHAnsi" w:hAnsiTheme="minorHAnsi"/>
          <w:lang w:val="en-US"/>
        </w:rPr>
        <w:t xml:space="preserve">WHO, World Health Organization (1975).  « Education and Treatment in Human Sexuality : The Training of Health Professionals », </w:t>
      </w:r>
      <w:r w:rsidRPr="00952433">
        <w:rPr>
          <w:rFonts w:asciiTheme="minorHAnsi" w:hAnsiTheme="minorHAnsi"/>
          <w:i/>
          <w:lang w:val="en-US"/>
        </w:rPr>
        <w:t>Technical reports</w:t>
      </w:r>
      <w:r w:rsidRPr="00952433">
        <w:rPr>
          <w:rFonts w:asciiTheme="minorHAnsi" w:hAnsiTheme="minorHAnsi"/>
          <w:lang w:val="en-US"/>
        </w:rPr>
        <w:t xml:space="preserve">, series </w:t>
      </w:r>
      <w:proofErr w:type="spellStart"/>
      <w:r w:rsidRPr="00952433">
        <w:rPr>
          <w:rFonts w:asciiTheme="minorHAnsi" w:hAnsiTheme="minorHAnsi"/>
          <w:lang w:val="en-US"/>
        </w:rPr>
        <w:t>Nr</w:t>
      </w:r>
      <w:proofErr w:type="spellEnd"/>
      <w:r w:rsidRPr="00952433">
        <w:rPr>
          <w:rFonts w:asciiTheme="minorHAnsi" w:hAnsiTheme="minorHAnsi"/>
          <w:lang w:val="en-US"/>
        </w:rPr>
        <w:t xml:space="preserve">. 572-1975, cité par Alain Giami, Emilie Moreau, </w:t>
      </w:r>
      <w:proofErr w:type="spellStart"/>
      <w:r w:rsidRPr="00952433">
        <w:rPr>
          <w:rFonts w:asciiTheme="minorHAnsi" w:hAnsiTheme="minorHAnsi"/>
          <w:lang w:val="en-US"/>
        </w:rPr>
        <w:t>Gwenaël</w:t>
      </w:r>
      <w:proofErr w:type="spellEnd"/>
      <w:r w:rsidRPr="00952433">
        <w:rPr>
          <w:rFonts w:asciiTheme="minorHAnsi" w:hAnsiTheme="minorHAnsi"/>
          <w:lang w:val="en-US"/>
        </w:rPr>
        <w:t xml:space="preserve"> Domenech-</w:t>
      </w:r>
      <w:proofErr w:type="spellStart"/>
      <w:r w:rsidRPr="00952433">
        <w:rPr>
          <w:rFonts w:asciiTheme="minorHAnsi" w:hAnsiTheme="minorHAnsi"/>
          <w:lang w:val="en-US"/>
        </w:rPr>
        <w:t>Dorca</w:t>
      </w:r>
      <w:proofErr w:type="spellEnd"/>
      <w:r w:rsidRPr="00952433">
        <w:rPr>
          <w:rFonts w:asciiTheme="minorHAnsi" w:hAnsiTheme="minorHAnsi"/>
          <w:lang w:val="en-US"/>
        </w:rPr>
        <w:t xml:space="preserve">, « Le conseil en santé sexuelle », In: Fischer, Gustave-Nicolas et Cyril </w:t>
      </w:r>
      <w:proofErr w:type="spellStart"/>
      <w:r w:rsidRPr="00952433">
        <w:rPr>
          <w:rFonts w:asciiTheme="minorHAnsi" w:hAnsiTheme="minorHAnsi"/>
          <w:lang w:val="en-US"/>
        </w:rPr>
        <w:t>Tarquinio</w:t>
      </w:r>
      <w:proofErr w:type="spellEnd"/>
      <w:r w:rsidRPr="00952433">
        <w:rPr>
          <w:rFonts w:asciiTheme="minorHAnsi" w:hAnsiTheme="minorHAnsi"/>
          <w:lang w:val="en-US"/>
        </w:rPr>
        <w:t xml:space="preserve"> (</w:t>
      </w:r>
      <w:proofErr w:type="spellStart"/>
      <w:r w:rsidRPr="00952433">
        <w:rPr>
          <w:rFonts w:asciiTheme="minorHAnsi" w:hAnsiTheme="minorHAnsi"/>
          <w:lang w:val="en-US"/>
        </w:rPr>
        <w:t>eds</w:t>
      </w:r>
      <w:proofErr w:type="spellEnd"/>
      <w:r w:rsidRPr="00952433">
        <w:rPr>
          <w:rFonts w:asciiTheme="minorHAnsi" w:hAnsiTheme="minorHAnsi"/>
          <w:lang w:val="en-US"/>
        </w:rPr>
        <w:t xml:space="preserve">). </w:t>
      </w:r>
      <w:r w:rsidRPr="00952433">
        <w:rPr>
          <w:rFonts w:asciiTheme="minorHAnsi" w:hAnsiTheme="minorHAnsi"/>
          <w:i/>
        </w:rPr>
        <w:t>Psychologie de la santé. Applications et interventions</w:t>
      </w:r>
      <w:r w:rsidRPr="00952433">
        <w:rPr>
          <w:rFonts w:asciiTheme="minorHAnsi" w:hAnsiTheme="minorHAnsi"/>
        </w:rPr>
        <w:t xml:space="preserve">, </w:t>
      </w:r>
      <w:proofErr w:type="spellStart"/>
      <w:r w:rsidRPr="00952433">
        <w:rPr>
          <w:rFonts w:asciiTheme="minorHAnsi" w:hAnsiTheme="minorHAnsi"/>
        </w:rPr>
        <w:t>Dunod</w:t>
      </w:r>
      <w:proofErr w:type="spellEnd"/>
      <w:r w:rsidRPr="00952433">
        <w:rPr>
          <w:rFonts w:asciiTheme="minorHAnsi" w:hAnsiTheme="minorHAnsi"/>
        </w:rPr>
        <w:t>, Paris, 2014. p. 83-108, (document transmis par A. Giami, p. 9).</w:t>
      </w:r>
    </w:p>
  </w:footnote>
  <w:footnote w:id="228">
    <w:p w14:paraId="2F80FBA1" w14:textId="77777777" w:rsidR="00170D52" w:rsidRPr="00C85107" w:rsidRDefault="00170D52" w:rsidP="00AC7C6A">
      <w:pPr>
        <w:pStyle w:val="Notedebasdepage"/>
        <w:rPr>
          <w:lang w:val="en-US"/>
        </w:rPr>
      </w:pPr>
      <w:r>
        <w:rPr>
          <w:rStyle w:val="Appelnotedebasdep"/>
        </w:rPr>
        <w:footnoteRef/>
      </w:r>
      <w:r w:rsidRPr="00C85107">
        <w:rPr>
          <w:lang w:val="en-US"/>
        </w:rPr>
        <w:t xml:space="preserve"> </w:t>
      </w:r>
      <w:proofErr w:type="spellStart"/>
      <w:r w:rsidRPr="00C85107">
        <w:rPr>
          <w:lang w:val="en-US"/>
        </w:rPr>
        <w:t>Illouz</w:t>
      </w:r>
      <w:proofErr w:type="spellEnd"/>
      <w:r w:rsidRPr="00C85107">
        <w:rPr>
          <w:lang w:val="en-US"/>
        </w:rPr>
        <w:t xml:space="preserve">, </w:t>
      </w:r>
      <w:r w:rsidRPr="00C85107">
        <w:rPr>
          <w:i/>
          <w:lang w:val="en-US"/>
        </w:rPr>
        <w:t>Idem</w:t>
      </w:r>
      <w:r w:rsidRPr="00C85107">
        <w:rPr>
          <w:lang w:val="en-US"/>
        </w:rPr>
        <w:t>, p. 100.</w:t>
      </w:r>
    </w:p>
  </w:footnote>
  <w:footnote w:id="229">
    <w:p w14:paraId="0242152D" w14:textId="77777777" w:rsidR="00170D52" w:rsidRPr="00C85107" w:rsidRDefault="00170D52" w:rsidP="0049739E">
      <w:pPr>
        <w:pStyle w:val="Notedebasdepage"/>
        <w:rPr>
          <w:lang w:val="en-US"/>
        </w:rPr>
      </w:pPr>
      <w:r>
        <w:rPr>
          <w:rStyle w:val="Appelnotedebasdep"/>
        </w:rPr>
        <w:footnoteRef/>
      </w:r>
      <w:r w:rsidRPr="00C85107">
        <w:rPr>
          <w:lang w:val="en-US"/>
        </w:rPr>
        <w:t xml:space="preserve"> </w:t>
      </w:r>
      <w:proofErr w:type="spellStart"/>
      <w:r w:rsidRPr="00C85107">
        <w:rPr>
          <w:lang w:val="en-US"/>
        </w:rPr>
        <w:t>Welzer</w:t>
      </w:r>
      <w:proofErr w:type="spellEnd"/>
      <w:r w:rsidRPr="00C85107">
        <w:rPr>
          <w:lang w:val="en-US"/>
        </w:rPr>
        <w:t xml:space="preserve">-Lang, </w:t>
      </w:r>
      <w:r w:rsidRPr="00C85107">
        <w:rPr>
          <w:i/>
          <w:lang w:val="en-US"/>
        </w:rPr>
        <w:t>Idem</w:t>
      </w:r>
      <w:r w:rsidRPr="00C85107">
        <w:rPr>
          <w:lang w:val="en-US"/>
        </w:rPr>
        <w:t>, p. 179.</w:t>
      </w:r>
    </w:p>
  </w:footnote>
  <w:footnote w:id="230">
    <w:p w14:paraId="3C330FFA" w14:textId="77777777" w:rsidR="00170D52" w:rsidRPr="00C85107" w:rsidRDefault="00170D52" w:rsidP="00D20B24">
      <w:pPr>
        <w:pStyle w:val="Notedebasdepage"/>
        <w:rPr>
          <w:lang w:val="en-US"/>
        </w:rPr>
      </w:pPr>
      <w:r>
        <w:rPr>
          <w:rStyle w:val="Appelnotedebasdep"/>
        </w:rPr>
        <w:footnoteRef/>
      </w:r>
      <w:r w:rsidRPr="00C85107">
        <w:rPr>
          <w:lang w:val="en-US"/>
        </w:rPr>
        <w:t xml:space="preserve"> WHO, 2010.</w:t>
      </w:r>
    </w:p>
  </w:footnote>
  <w:footnote w:id="231">
    <w:p w14:paraId="0DF8BF3F" w14:textId="77777777" w:rsidR="00170D52" w:rsidRPr="00750930" w:rsidRDefault="00170D52" w:rsidP="00D20B24">
      <w:r>
        <w:rPr>
          <w:rStyle w:val="Appelnotedebasdep"/>
        </w:rPr>
        <w:footnoteRef/>
      </w:r>
      <w:r>
        <w:t xml:space="preserve"> </w:t>
      </w:r>
      <w:proofErr w:type="spellStart"/>
      <w:r w:rsidRPr="00236A42">
        <w:rPr>
          <w:rFonts w:asciiTheme="minorHAnsi" w:hAnsiTheme="minorHAnsi"/>
          <w:sz w:val="20"/>
          <w:szCs w:val="20"/>
        </w:rPr>
        <w:t>Welzer</w:t>
      </w:r>
      <w:proofErr w:type="spellEnd"/>
      <w:r w:rsidRPr="00236A42">
        <w:rPr>
          <w:rFonts w:asciiTheme="minorHAnsi" w:hAnsiTheme="minorHAnsi"/>
          <w:sz w:val="20"/>
          <w:szCs w:val="20"/>
        </w:rPr>
        <w:t xml:space="preserve">-Lang, </w:t>
      </w:r>
      <w:r w:rsidRPr="00236A42">
        <w:rPr>
          <w:rFonts w:asciiTheme="minorHAnsi" w:hAnsiTheme="minorHAnsi"/>
          <w:i/>
          <w:sz w:val="20"/>
          <w:szCs w:val="20"/>
        </w:rPr>
        <w:t>Idem</w:t>
      </w:r>
      <w:r w:rsidRPr="00236A42">
        <w:rPr>
          <w:rFonts w:asciiTheme="minorHAnsi" w:hAnsiTheme="minorHAnsi"/>
        </w:rPr>
        <w:t>, p. 180</w:t>
      </w:r>
      <w:r w:rsidRPr="00236A42">
        <w:rPr>
          <w:rFonts w:asciiTheme="minorHAnsi" w:hAnsiTheme="minorHAnsi"/>
          <w:sz w:val="20"/>
          <w:szCs w:val="20"/>
        </w:rPr>
        <w:t>.</w:t>
      </w:r>
    </w:p>
  </w:footnote>
  <w:footnote w:id="232">
    <w:p w14:paraId="1ACD7AB4" w14:textId="46C0B88D" w:rsidR="00170D52" w:rsidRDefault="00170D52">
      <w:pPr>
        <w:pStyle w:val="Notedebasdepage"/>
      </w:pPr>
      <w:r>
        <w:rPr>
          <w:rStyle w:val="Appelnotedebasdep"/>
        </w:rPr>
        <w:footnoteRef/>
      </w:r>
      <w:r>
        <w:t xml:space="preserve"> </w:t>
      </w:r>
      <w:hyperlink r:id="rId32" w:history="1">
        <w:r w:rsidRPr="00306307">
          <w:rPr>
            <w:rStyle w:val="Lienhypertexte"/>
          </w:rPr>
          <w:t>https://www.rts.ch/play/radio/la-matinale-5h-6h30/video/linvitee-du-5h-6h30-deuxieme-partie-video-nicole-rochat-pasteure-a-neuchatel?id=9882488</w:t>
        </w:r>
      </w:hyperlink>
      <w:r>
        <w:t>, consulté le 12 octobre 2020.</w:t>
      </w:r>
    </w:p>
  </w:footnote>
  <w:footnote w:id="233">
    <w:p w14:paraId="57E90250" w14:textId="05DB7571" w:rsidR="00170D52" w:rsidRDefault="00170D52" w:rsidP="005E477F">
      <w:pPr>
        <w:pStyle w:val="Notedebasdepage"/>
      </w:pPr>
      <w:r>
        <w:rPr>
          <w:rStyle w:val="Appelnotedebasdep"/>
        </w:rPr>
        <w:footnoteRef/>
      </w:r>
      <w:r>
        <w:t xml:space="preserve"> </w:t>
      </w:r>
      <w:hyperlink r:id="rId33" w:history="1">
        <w:r w:rsidRPr="00306307">
          <w:rPr>
            <w:rStyle w:val="Lienhypertexte"/>
          </w:rPr>
          <w:t>https://www.rts.ch/play/radio/question-q/audio/la-pine-de-paques?id=10343846</w:t>
        </w:r>
      </w:hyperlink>
      <w:r>
        <w:t>, consulté le 12 octobre 2020.</w:t>
      </w:r>
    </w:p>
  </w:footnote>
  <w:footnote w:id="234">
    <w:p w14:paraId="796999D1" w14:textId="00A6516A" w:rsidR="00170D52" w:rsidRDefault="00170D52">
      <w:pPr>
        <w:pStyle w:val="Notedebasdepage"/>
      </w:pPr>
      <w:r>
        <w:rPr>
          <w:rStyle w:val="Appelnotedebasdep"/>
        </w:rPr>
        <w:footnoteRef/>
      </w:r>
      <w:r>
        <w:t xml:space="preserve"> En annexe </w:t>
      </w:r>
    </w:p>
  </w:footnote>
  <w:footnote w:id="235">
    <w:p w14:paraId="210A9660" w14:textId="15770DCC" w:rsidR="00170D52" w:rsidRDefault="00170D52">
      <w:pPr>
        <w:pStyle w:val="Notedebasdepage"/>
      </w:pPr>
      <w:r>
        <w:rPr>
          <w:rStyle w:val="Appelnotedebasdep"/>
        </w:rPr>
        <w:footnoteRef/>
      </w:r>
      <w:r>
        <w:t xml:space="preserve"> </w:t>
      </w:r>
      <w:hyperlink r:id="rId34" w:history="1">
        <w:r w:rsidRPr="00306307">
          <w:rPr>
            <w:rStyle w:val="Lienhypertexte"/>
          </w:rPr>
          <w:t>https://www.24heures.ch/vaud-regions/eglises-devraient-arreter-morale/story/22077110</w:t>
        </w:r>
      </w:hyperlink>
      <w:r>
        <w:t>, consulté le 12 octobre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2FBF0" w14:textId="77777777" w:rsidR="00170D52" w:rsidRDefault="00170D52" w:rsidP="006A4228">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14:paraId="5847F7EF" w14:textId="77777777" w:rsidR="00170D52" w:rsidRDefault="00170D52" w:rsidP="00E73B44">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6112D" w14:textId="77777777" w:rsidR="00170D52" w:rsidRDefault="00170D52" w:rsidP="006A4228">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23</w:t>
    </w:r>
    <w:r>
      <w:rPr>
        <w:rStyle w:val="Numrodepage"/>
      </w:rPr>
      <w:fldChar w:fldCharType="end"/>
    </w:r>
  </w:p>
  <w:p w14:paraId="452DDDD7" w14:textId="77777777" w:rsidR="00170D52" w:rsidRDefault="00170D52" w:rsidP="00E73B44">
    <w:pPr>
      <w:pStyle w:val="En-tte"/>
      <w:ind w:right="360"/>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87911"/>
    <w:multiLevelType w:val="multilevel"/>
    <w:tmpl w:val="C86A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51020"/>
    <w:multiLevelType w:val="hybridMultilevel"/>
    <w:tmpl w:val="B36CB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2651FE"/>
    <w:multiLevelType w:val="hybridMultilevel"/>
    <w:tmpl w:val="9392E250"/>
    <w:lvl w:ilvl="0" w:tplc="4574DFA6">
      <w:start w:val="1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6D226E"/>
    <w:multiLevelType w:val="hybridMultilevel"/>
    <w:tmpl w:val="0B2E5F7E"/>
    <w:lvl w:ilvl="0" w:tplc="AD4CEA76">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CD58E0"/>
    <w:multiLevelType w:val="hybridMultilevel"/>
    <w:tmpl w:val="BF8AC9C6"/>
    <w:lvl w:ilvl="0" w:tplc="4574DFA6">
      <w:start w:val="1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1F3225"/>
    <w:multiLevelType w:val="hybridMultilevel"/>
    <w:tmpl w:val="C5E68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212973"/>
    <w:multiLevelType w:val="hybridMultilevel"/>
    <w:tmpl w:val="C1C2A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761017"/>
    <w:multiLevelType w:val="hybridMultilevel"/>
    <w:tmpl w:val="D40A4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7E7A92"/>
    <w:multiLevelType w:val="hybridMultilevel"/>
    <w:tmpl w:val="E6BC780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9" w15:restartNumberingAfterBreak="0">
    <w:nsid w:val="3A4B0275"/>
    <w:multiLevelType w:val="hybridMultilevel"/>
    <w:tmpl w:val="5EBE3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504D78"/>
    <w:multiLevelType w:val="multilevel"/>
    <w:tmpl w:val="66CE7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204872"/>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77A5664"/>
    <w:multiLevelType w:val="multilevel"/>
    <w:tmpl w:val="FDA4035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3" w15:restartNumberingAfterBreak="0">
    <w:nsid w:val="494358DE"/>
    <w:multiLevelType w:val="hybridMultilevel"/>
    <w:tmpl w:val="70700128"/>
    <w:lvl w:ilvl="0" w:tplc="4574DFA6">
      <w:start w:val="1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51535D"/>
    <w:multiLevelType w:val="multilevel"/>
    <w:tmpl w:val="AE7C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DB3DA0"/>
    <w:multiLevelType w:val="hybridMultilevel"/>
    <w:tmpl w:val="2A1035E2"/>
    <w:lvl w:ilvl="0" w:tplc="AD4CEA76">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05D5081"/>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4237A63"/>
    <w:multiLevelType w:val="hybridMultilevel"/>
    <w:tmpl w:val="F53A47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7A86391"/>
    <w:multiLevelType w:val="hybridMultilevel"/>
    <w:tmpl w:val="1F6E2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A704FA"/>
    <w:multiLevelType w:val="multilevel"/>
    <w:tmpl w:val="518C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A3348A"/>
    <w:multiLevelType w:val="hybridMultilevel"/>
    <w:tmpl w:val="EFC4D368"/>
    <w:lvl w:ilvl="0" w:tplc="AD4CEA76">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8F0FE6"/>
    <w:multiLevelType w:val="hybridMultilevel"/>
    <w:tmpl w:val="1A408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AEC73C0"/>
    <w:multiLevelType w:val="hybridMultilevel"/>
    <w:tmpl w:val="623893D6"/>
    <w:lvl w:ilvl="0" w:tplc="2AF67282">
      <w:start w:val="9"/>
      <w:numFmt w:val="bullet"/>
      <w:lvlText w:val="–"/>
      <w:lvlJc w:val="left"/>
      <w:pPr>
        <w:ind w:left="1080" w:hanging="360"/>
      </w:pPr>
      <w:rPr>
        <w:rFonts w:ascii="Arial" w:eastAsia="MS PGothic" w:hAnsi="Arial" w:cs="Arial" w:hint="default"/>
        <w:color w:val="40454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3"/>
  </w:num>
  <w:num w:numId="2">
    <w:abstractNumId w:val="11"/>
  </w:num>
  <w:num w:numId="3">
    <w:abstractNumId w:val="3"/>
  </w:num>
  <w:num w:numId="4">
    <w:abstractNumId w:val="20"/>
  </w:num>
  <w:num w:numId="5">
    <w:abstractNumId w:val="15"/>
  </w:num>
  <w:num w:numId="6">
    <w:abstractNumId w:val="16"/>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4"/>
  </w:num>
  <w:num w:numId="11">
    <w:abstractNumId w:val="10"/>
  </w:num>
  <w:num w:numId="12">
    <w:abstractNumId w:val="5"/>
  </w:num>
  <w:num w:numId="13">
    <w:abstractNumId w:val="9"/>
  </w:num>
  <w:num w:numId="14">
    <w:abstractNumId w:val="18"/>
  </w:num>
  <w:num w:numId="15">
    <w:abstractNumId w:val="7"/>
  </w:num>
  <w:num w:numId="16">
    <w:abstractNumId w:val="12"/>
  </w:num>
  <w:num w:numId="17">
    <w:abstractNumId w:val="4"/>
  </w:num>
  <w:num w:numId="18">
    <w:abstractNumId w:val="1"/>
  </w:num>
  <w:num w:numId="19">
    <w:abstractNumId w:val="6"/>
  </w:num>
  <w:num w:numId="20">
    <w:abstractNumId w:val="8"/>
  </w:num>
  <w:num w:numId="21">
    <w:abstractNumId w:val="22"/>
  </w:num>
  <w:num w:numId="22">
    <w:abstractNumId w:val="21"/>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23"/>
  </w:num>
  <w:num w:numId="30">
    <w:abstractNumId w:val="19"/>
  </w:num>
  <w:num w:numId="31">
    <w:abstractNumId w:val="17"/>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13"/>
    <w:rsid w:val="0000020C"/>
    <w:rsid w:val="00000FC8"/>
    <w:rsid w:val="00002272"/>
    <w:rsid w:val="00007109"/>
    <w:rsid w:val="00010330"/>
    <w:rsid w:val="00012A80"/>
    <w:rsid w:val="00013CE9"/>
    <w:rsid w:val="00020EF5"/>
    <w:rsid w:val="00021B72"/>
    <w:rsid w:val="000220B0"/>
    <w:rsid w:val="00022B43"/>
    <w:rsid w:val="00022F1D"/>
    <w:rsid w:val="000252FE"/>
    <w:rsid w:val="000305D6"/>
    <w:rsid w:val="00032794"/>
    <w:rsid w:val="000332B4"/>
    <w:rsid w:val="00033834"/>
    <w:rsid w:val="00034B7C"/>
    <w:rsid w:val="00035CF6"/>
    <w:rsid w:val="0003617A"/>
    <w:rsid w:val="00036FBD"/>
    <w:rsid w:val="000419C8"/>
    <w:rsid w:val="00041BE8"/>
    <w:rsid w:val="00043484"/>
    <w:rsid w:val="00044FEF"/>
    <w:rsid w:val="000465D0"/>
    <w:rsid w:val="00046AE3"/>
    <w:rsid w:val="00052A64"/>
    <w:rsid w:val="00053E1B"/>
    <w:rsid w:val="000608FE"/>
    <w:rsid w:val="00063CC5"/>
    <w:rsid w:val="00066839"/>
    <w:rsid w:val="00066FBA"/>
    <w:rsid w:val="0006774C"/>
    <w:rsid w:val="00067F31"/>
    <w:rsid w:val="00075260"/>
    <w:rsid w:val="00075473"/>
    <w:rsid w:val="0008083B"/>
    <w:rsid w:val="00080DBA"/>
    <w:rsid w:val="000811E1"/>
    <w:rsid w:val="00082EA8"/>
    <w:rsid w:val="00082FE9"/>
    <w:rsid w:val="00084AC3"/>
    <w:rsid w:val="0008614B"/>
    <w:rsid w:val="00086CC1"/>
    <w:rsid w:val="00090E18"/>
    <w:rsid w:val="000946EA"/>
    <w:rsid w:val="000952AF"/>
    <w:rsid w:val="000972DD"/>
    <w:rsid w:val="00097348"/>
    <w:rsid w:val="000976B3"/>
    <w:rsid w:val="000A106D"/>
    <w:rsid w:val="000A1144"/>
    <w:rsid w:val="000A3B88"/>
    <w:rsid w:val="000A4CCF"/>
    <w:rsid w:val="000A5BDD"/>
    <w:rsid w:val="000A6A77"/>
    <w:rsid w:val="000A6F9D"/>
    <w:rsid w:val="000A7505"/>
    <w:rsid w:val="000B008D"/>
    <w:rsid w:val="000B3452"/>
    <w:rsid w:val="000B5086"/>
    <w:rsid w:val="000B7AD0"/>
    <w:rsid w:val="000C2FDB"/>
    <w:rsid w:val="000C3264"/>
    <w:rsid w:val="000C51A3"/>
    <w:rsid w:val="000D121D"/>
    <w:rsid w:val="000D33CB"/>
    <w:rsid w:val="000D6ADD"/>
    <w:rsid w:val="000D7052"/>
    <w:rsid w:val="000D71DB"/>
    <w:rsid w:val="000D7777"/>
    <w:rsid w:val="000E2738"/>
    <w:rsid w:val="000E3108"/>
    <w:rsid w:val="000E6014"/>
    <w:rsid w:val="000E7BB6"/>
    <w:rsid w:val="000F054C"/>
    <w:rsid w:val="000F100B"/>
    <w:rsid w:val="000F3638"/>
    <w:rsid w:val="000F5B5F"/>
    <w:rsid w:val="00101393"/>
    <w:rsid w:val="00101825"/>
    <w:rsid w:val="001025BB"/>
    <w:rsid w:val="001037BE"/>
    <w:rsid w:val="00105AB4"/>
    <w:rsid w:val="001067F0"/>
    <w:rsid w:val="001075E9"/>
    <w:rsid w:val="001079BB"/>
    <w:rsid w:val="00111947"/>
    <w:rsid w:val="001122E8"/>
    <w:rsid w:val="00114A24"/>
    <w:rsid w:val="00117D82"/>
    <w:rsid w:val="00120AD5"/>
    <w:rsid w:val="00120CAB"/>
    <w:rsid w:val="001236BE"/>
    <w:rsid w:val="001241FC"/>
    <w:rsid w:val="00125271"/>
    <w:rsid w:val="00127ED7"/>
    <w:rsid w:val="00130804"/>
    <w:rsid w:val="0013445E"/>
    <w:rsid w:val="001374FC"/>
    <w:rsid w:val="001440DF"/>
    <w:rsid w:val="00144704"/>
    <w:rsid w:val="00144B90"/>
    <w:rsid w:val="00144C5A"/>
    <w:rsid w:val="00144F62"/>
    <w:rsid w:val="0014762D"/>
    <w:rsid w:val="00150F11"/>
    <w:rsid w:val="00150F4A"/>
    <w:rsid w:val="00151A35"/>
    <w:rsid w:val="00154501"/>
    <w:rsid w:val="00155921"/>
    <w:rsid w:val="00157FB5"/>
    <w:rsid w:val="00163142"/>
    <w:rsid w:val="001634AB"/>
    <w:rsid w:val="001634D2"/>
    <w:rsid w:val="00164C27"/>
    <w:rsid w:val="00164EF6"/>
    <w:rsid w:val="00170D52"/>
    <w:rsid w:val="00171320"/>
    <w:rsid w:val="00171EAF"/>
    <w:rsid w:val="00172099"/>
    <w:rsid w:val="0017260B"/>
    <w:rsid w:val="00173378"/>
    <w:rsid w:val="001749DF"/>
    <w:rsid w:val="00177505"/>
    <w:rsid w:val="00182B6B"/>
    <w:rsid w:val="00185838"/>
    <w:rsid w:val="00185951"/>
    <w:rsid w:val="0019236D"/>
    <w:rsid w:val="00192E56"/>
    <w:rsid w:val="00196FD5"/>
    <w:rsid w:val="001A09EB"/>
    <w:rsid w:val="001A0BDA"/>
    <w:rsid w:val="001A1649"/>
    <w:rsid w:val="001A1A74"/>
    <w:rsid w:val="001A4E44"/>
    <w:rsid w:val="001A7F5B"/>
    <w:rsid w:val="001B0C3D"/>
    <w:rsid w:val="001B126A"/>
    <w:rsid w:val="001B2901"/>
    <w:rsid w:val="001B2C68"/>
    <w:rsid w:val="001B33F3"/>
    <w:rsid w:val="001B5181"/>
    <w:rsid w:val="001B693B"/>
    <w:rsid w:val="001C0E79"/>
    <w:rsid w:val="001C1FCE"/>
    <w:rsid w:val="001C7ED9"/>
    <w:rsid w:val="001E18B2"/>
    <w:rsid w:val="001E7243"/>
    <w:rsid w:val="001E75C3"/>
    <w:rsid w:val="001E763A"/>
    <w:rsid w:val="001F083F"/>
    <w:rsid w:val="001F1F5A"/>
    <w:rsid w:val="002006C1"/>
    <w:rsid w:val="00200889"/>
    <w:rsid w:val="002031A3"/>
    <w:rsid w:val="002041CE"/>
    <w:rsid w:val="00205286"/>
    <w:rsid w:val="00207545"/>
    <w:rsid w:val="0021113B"/>
    <w:rsid w:val="002119FF"/>
    <w:rsid w:val="00212248"/>
    <w:rsid w:val="002136F3"/>
    <w:rsid w:val="0021773E"/>
    <w:rsid w:val="00217EC2"/>
    <w:rsid w:val="00221884"/>
    <w:rsid w:val="002218E4"/>
    <w:rsid w:val="00221F0C"/>
    <w:rsid w:val="00221F3B"/>
    <w:rsid w:val="00223385"/>
    <w:rsid w:val="00223465"/>
    <w:rsid w:val="00223B0C"/>
    <w:rsid w:val="002249EA"/>
    <w:rsid w:val="00226DBC"/>
    <w:rsid w:val="00226E6A"/>
    <w:rsid w:val="00231CDB"/>
    <w:rsid w:val="00232117"/>
    <w:rsid w:val="00233B1E"/>
    <w:rsid w:val="0023424D"/>
    <w:rsid w:val="00234D87"/>
    <w:rsid w:val="00236A42"/>
    <w:rsid w:val="002371B1"/>
    <w:rsid w:val="00237817"/>
    <w:rsid w:val="00237DDA"/>
    <w:rsid w:val="002405E0"/>
    <w:rsid w:val="002413C3"/>
    <w:rsid w:val="002422CB"/>
    <w:rsid w:val="00242AD8"/>
    <w:rsid w:val="00243326"/>
    <w:rsid w:val="002438AF"/>
    <w:rsid w:val="00244EBA"/>
    <w:rsid w:val="002479BF"/>
    <w:rsid w:val="0025555C"/>
    <w:rsid w:val="00255E3A"/>
    <w:rsid w:val="0025692F"/>
    <w:rsid w:val="00260203"/>
    <w:rsid w:val="00260609"/>
    <w:rsid w:val="0026064E"/>
    <w:rsid w:val="00261B97"/>
    <w:rsid w:val="00263B3F"/>
    <w:rsid w:val="00264619"/>
    <w:rsid w:val="00264A0E"/>
    <w:rsid w:val="00265235"/>
    <w:rsid w:val="002656E1"/>
    <w:rsid w:val="00266B9E"/>
    <w:rsid w:val="002711E4"/>
    <w:rsid w:val="00272D1A"/>
    <w:rsid w:val="00273488"/>
    <w:rsid w:val="002738A8"/>
    <w:rsid w:val="00274060"/>
    <w:rsid w:val="00274290"/>
    <w:rsid w:val="00274A34"/>
    <w:rsid w:val="00275671"/>
    <w:rsid w:val="002763EC"/>
    <w:rsid w:val="0027715B"/>
    <w:rsid w:val="0027737E"/>
    <w:rsid w:val="00283537"/>
    <w:rsid w:val="0028530E"/>
    <w:rsid w:val="00285EA5"/>
    <w:rsid w:val="00287C8F"/>
    <w:rsid w:val="002912AD"/>
    <w:rsid w:val="00293860"/>
    <w:rsid w:val="00294971"/>
    <w:rsid w:val="002A1EC3"/>
    <w:rsid w:val="002A2ED0"/>
    <w:rsid w:val="002A3656"/>
    <w:rsid w:val="002A446A"/>
    <w:rsid w:val="002A51BC"/>
    <w:rsid w:val="002B0872"/>
    <w:rsid w:val="002B254D"/>
    <w:rsid w:val="002B30F6"/>
    <w:rsid w:val="002C0A72"/>
    <w:rsid w:val="002C3460"/>
    <w:rsid w:val="002C35B1"/>
    <w:rsid w:val="002C4022"/>
    <w:rsid w:val="002C51C6"/>
    <w:rsid w:val="002C70DD"/>
    <w:rsid w:val="002D2079"/>
    <w:rsid w:val="002D28EA"/>
    <w:rsid w:val="002D42F8"/>
    <w:rsid w:val="002D682C"/>
    <w:rsid w:val="002E257F"/>
    <w:rsid w:val="002E3135"/>
    <w:rsid w:val="002F711C"/>
    <w:rsid w:val="003014D6"/>
    <w:rsid w:val="00301E74"/>
    <w:rsid w:val="00302B0B"/>
    <w:rsid w:val="003036BB"/>
    <w:rsid w:val="00310005"/>
    <w:rsid w:val="003129E4"/>
    <w:rsid w:val="003150C4"/>
    <w:rsid w:val="0031538F"/>
    <w:rsid w:val="003177D1"/>
    <w:rsid w:val="003220DF"/>
    <w:rsid w:val="00322B92"/>
    <w:rsid w:val="003239C0"/>
    <w:rsid w:val="00324A2A"/>
    <w:rsid w:val="003266EF"/>
    <w:rsid w:val="00331041"/>
    <w:rsid w:val="00335381"/>
    <w:rsid w:val="0033603E"/>
    <w:rsid w:val="003410C3"/>
    <w:rsid w:val="00346D48"/>
    <w:rsid w:val="0034756C"/>
    <w:rsid w:val="00350EF9"/>
    <w:rsid w:val="00353F95"/>
    <w:rsid w:val="0035577F"/>
    <w:rsid w:val="00357764"/>
    <w:rsid w:val="003618CB"/>
    <w:rsid w:val="0036496A"/>
    <w:rsid w:val="0036510B"/>
    <w:rsid w:val="00365876"/>
    <w:rsid w:val="00370399"/>
    <w:rsid w:val="00371746"/>
    <w:rsid w:val="00374E0C"/>
    <w:rsid w:val="0037608F"/>
    <w:rsid w:val="00377408"/>
    <w:rsid w:val="00377FC7"/>
    <w:rsid w:val="0038018E"/>
    <w:rsid w:val="00385101"/>
    <w:rsid w:val="0038614E"/>
    <w:rsid w:val="00392243"/>
    <w:rsid w:val="003931AB"/>
    <w:rsid w:val="003935A9"/>
    <w:rsid w:val="00396C70"/>
    <w:rsid w:val="00396CB9"/>
    <w:rsid w:val="00397839"/>
    <w:rsid w:val="003A0570"/>
    <w:rsid w:val="003A142F"/>
    <w:rsid w:val="003A1C43"/>
    <w:rsid w:val="003A7BA7"/>
    <w:rsid w:val="003B02C9"/>
    <w:rsid w:val="003B0318"/>
    <w:rsid w:val="003B0AF9"/>
    <w:rsid w:val="003B108C"/>
    <w:rsid w:val="003B1A3D"/>
    <w:rsid w:val="003B1B5E"/>
    <w:rsid w:val="003B43D6"/>
    <w:rsid w:val="003B51AC"/>
    <w:rsid w:val="003B5CEF"/>
    <w:rsid w:val="003C04B7"/>
    <w:rsid w:val="003C6762"/>
    <w:rsid w:val="003D1009"/>
    <w:rsid w:val="003D1076"/>
    <w:rsid w:val="003D1ACC"/>
    <w:rsid w:val="003D472E"/>
    <w:rsid w:val="003D64A2"/>
    <w:rsid w:val="003E1820"/>
    <w:rsid w:val="003E1B46"/>
    <w:rsid w:val="003E22C2"/>
    <w:rsid w:val="003E2402"/>
    <w:rsid w:val="003E3526"/>
    <w:rsid w:val="003E6440"/>
    <w:rsid w:val="003F2304"/>
    <w:rsid w:val="003F24FF"/>
    <w:rsid w:val="003F3130"/>
    <w:rsid w:val="003F3C12"/>
    <w:rsid w:val="00401144"/>
    <w:rsid w:val="004017BF"/>
    <w:rsid w:val="00406536"/>
    <w:rsid w:val="00407A3A"/>
    <w:rsid w:val="00412BF8"/>
    <w:rsid w:val="004130CF"/>
    <w:rsid w:val="00413C77"/>
    <w:rsid w:val="00422CA4"/>
    <w:rsid w:val="004232FC"/>
    <w:rsid w:val="004237BF"/>
    <w:rsid w:val="00424640"/>
    <w:rsid w:val="00424932"/>
    <w:rsid w:val="00424D90"/>
    <w:rsid w:val="00426441"/>
    <w:rsid w:val="00426F3B"/>
    <w:rsid w:val="00427513"/>
    <w:rsid w:val="00427E8B"/>
    <w:rsid w:val="00430459"/>
    <w:rsid w:val="00430D60"/>
    <w:rsid w:val="00431232"/>
    <w:rsid w:val="00431DAC"/>
    <w:rsid w:val="004325A4"/>
    <w:rsid w:val="00432CCC"/>
    <w:rsid w:val="00433BC0"/>
    <w:rsid w:val="00435764"/>
    <w:rsid w:val="00435768"/>
    <w:rsid w:val="0043597E"/>
    <w:rsid w:val="004368A4"/>
    <w:rsid w:val="004433AB"/>
    <w:rsid w:val="0044438E"/>
    <w:rsid w:val="00445589"/>
    <w:rsid w:val="00447378"/>
    <w:rsid w:val="004503B1"/>
    <w:rsid w:val="00450560"/>
    <w:rsid w:val="00453D2D"/>
    <w:rsid w:val="004544A2"/>
    <w:rsid w:val="00454512"/>
    <w:rsid w:val="004550A6"/>
    <w:rsid w:val="00455E29"/>
    <w:rsid w:val="004567F6"/>
    <w:rsid w:val="00457BB2"/>
    <w:rsid w:val="00457E40"/>
    <w:rsid w:val="00462231"/>
    <w:rsid w:val="004631A5"/>
    <w:rsid w:val="004637B8"/>
    <w:rsid w:val="00463E25"/>
    <w:rsid w:val="0046544E"/>
    <w:rsid w:val="00470EEA"/>
    <w:rsid w:val="0047534F"/>
    <w:rsid w:val="004756F1"/>
    <w:rsid w:val="00475EDA"/>
    <w:rsid w:val="0047694F"/>
    <w:rsid w:val="004770E3"/>
    <w:rsid w:val="00480939"/>
    <w:rsid w:val="0048475E"/>
    <w:rsid w:val="0048595F"/>
    <w:rsid w:val="00490A22"/>
    <w:rsid w:val="0049405B"/>
    <w:rsid w:val="00496EE8"/>
    <w:rsid w:val="0049739E"/>
    <w:rsid w:val="004A0B33"/>
    <w:rsid w:val="004A176D"/>
    <w:rsid w:val="004A1E1B"/>
    <w:rsid w:val="004A3AD4"/>
    <w:rsid w:val="004A5F9D"/>
    <w:rsid w:val="004A6616"/>
    <w:rsid w:val="004A76CB"/>
    <w:rsid w:val="004B033E"/>
    <w:rsid w:val="004B105D"/>
    <w:rsid w:val="004B18CA"/>
    <w:rsid w:val="004B1F52"/>
    <w:rsid w:val="004B2571"/>
    <w:rsid w:val="004B2FE1"/>
    <w:rsid w:val="004B5694"/>
    <w:rsid w:val="004B684A"/>
    <w:rsid w:val="004C0F84"/>
    <w:rsid w:val="004C2682"/>
    <w:rsid w:val="004C4308"/>
    <w:rsid w:val="004C49AE"/>
    <w:rsid w:val="004C5647"/>
    <w:rsid w:val="004C5CFF"/>
    <w:rsid w:val="004D0A4A"/>
    <w:rsid w:val="004D19A3"/>
    <w:rsid w:val="004D3032"/>
    <w:rsid w:val="004D3213"/>
    <w:rsid w:val="004D6C96"/>
    <w:rsid w:val="004E063C"/>
    <w:rsid w:val="004E275A"/>
    <w:rsid w:val="004E6B0E"/>
    <w:rsid w:val="004F0B03"/>
    <w:rsid w:val="004F0EA0"/>
    <w:rsid w:val="004F1F2B"/>
    <w:rsid w:val="004F36FB"/>
    <w:rsid w:val="004F6096"/>
    <w:rsid w:val="0050043F"/>
    <w:rsid w:val="00502990"/>
    <w:rsid w:val="0050331D"/>
    <w:rsid w:val="00503B65"/>
    <w:rsid w:val="00505017"/>
    <w:rsid w:val="005078F4"/>
    <w:rsid w:val="00510C0E"/>
    <w:rsid w:val="00511467"/>
    <w:rsid w:val="00511CAC"/>
    <w:rsid w:val="00511E5E"/>
    <w:rsid w:val="00512080"/>
    <w:rsid w:val="00512F76"/>
    <w:rsid w:val="005133C1"/>
    <w:rsid w:val="00515AA4"/>
    <w:rsid w:val="00515DB7"/>
    <w:rsid w:val="00520685"/>
    <w:rsid w:val="0052138D"/>
    <w:rsid w:val="00521BF0"/>
    <w:rsid w:val="005232F7"/>
    <w:rsid w:val="00524733"/>
    <w:rsid w:val="00524CD8"/>
    <w:rsid w:val="00527749"/>
    <w:rsid w:val="00531409"/>
    <w:rsid w:val="005317B0"/>
    <w:rsid w:val="00531E8E"/>
    <w:rsid w:val="00533ADC"/>
    <w:rsid w:val="00534E59"/>
    <w:rsid w:val="005354B8"/>
    <w:rsid w:val="00535958"/>
    <w:rsid w:val="00536AB8"/>
    <w:rsid w:val="0054314E"/>
    <w:rsid w:val="00545AD8"/>
    <w:rsid w:val="0054679D"/>
    <w:rsid w:val="00546C2F"/>
    <w:rsid w:val="005474D4"/>
    <w:rsid w:val="005503A0"/>
    <w:rsid w:val="00550E02"/>
    <w:rsid w:val="00552F4B"/>
    <w:rsid w:val="005555B5"/>
    <w:rsid w:val="00557FAB"/>
    <w:rsid w:val="00564716"/>
    <w:rsid w:val="00564A64"/>
    <w:rsid w:val="0056529C"/>
    <w:rsid w:val="0056567B"/>
    <w:rsid w:val="00566877"/>
    <w:rsid w:val="0056767E"/>
    <w:rsid w:val="00570286"/>
    <w:rsid w:val="00573E6D"/>
    <w:rsid w:val="00576879"/>
    <w:rsid w:val="00576B69"/>
    <w:rsid w:val="00580669"/>
    <w:rsid w:val="00582126"/>
    <w:rsid w:val="00582A86"/>
    <w:rsid w:val="0058423D"/>
    <w:rsid w:val="005860BE"/>
    <w:rsid w:val="00586292"/>
    <w:rsid w:val="0058650E"/>
    <w:rsid w:val="0058680E"/>
    <w:rsid w:val="00590F72"/>
    <w:rsid w:val="00592288"/>
    <w:rsid w:val="005930AF"/>
    <w:rsid w:val="00594531"/>
    <w:rsid w:val="00597CB6"/>
    <w:rsid w:val="005A0AA9"/>
    <w:rsid w:val="005A1D5B"/>
    <w:rsid w:val="005A338E"/>
    <w:rsid w:val="005A6C9A"/>
    <w:rsid w:val="005B0F3C"/>
    <w:rsid w:val="005B1210"/>
    <w:rsid w:val="005B2074"/>
    <w:rsid w:val="005B2DA0"/>
    <w:rsid w:val="005B3E3C"/>
    <w:rsid w:val="005B72F7"/>
    <w:rsid w:val="005B78BF"/>
    <w:rsid w:val="005C1C3F"/>
    <w:rsid w:val="005C1FC6"/>
    <w:rsid w:val="005C51F6"/>
    <w:rsid w:val="005C7283"/>
    <w:rsid w:val="005D0017"/>
    <w:rsid w:val="005D1A0C"/>
    <w:rsid w:val="005D1A81"/>
    <w:rsid w:val="005D3674"/>
    <w:rsid w:val="005D4BE6"/>
    <w:rsid w:val="005D562B"/>
    <w:rsid w:val="005E14FF"/>
    <w:rsid w:val="005E2CAC"/>
    <w:rsid w:val="005E477F"/>
    <w:rsid w:val="005E490C"/>
    <w:rsid w:val="005F0048"/>
    <w:rsid w:val="005F25D1"/>
    <w:rsid w:val="005F2A93"/>
    <w:rsid w:val="005F6CC4"/>
    <w:rsid w:val="005F6DD3"/>
    <w:rsid w:val="005F7253"/>
    <w:rsid w:val="005F7CE9"/>
    <w:rsid w:val="006000AF"/>
    <w:rsid w:val="00600A50"/>
    <w:rsid w:val="00601704"/>
    <w:rsid w:val="00604630"/>
    <w:rsid w:val="00604708"/>
    <w:rsid w:val="00605786"/>
    <w:rsid w:val="00607683"/>
    <w:rsid w:val="006118CE"/>
    <w:rsid w:val="00611C25"/>
    <w:rsid w:val="00611D46"/>
    <w:rsid w:val="0061305C"/>
    <w:rsid w:val="00613D7F"/>
    <w:rsid w:val="006167F5"/>
    <w:rsid w:val="00617E83"/>
    <w:rsid w:val="00620895"/>
    <w:rsid w:val="0062261A"/>
    <w:rsid w:val="00623C08"/>
    <w:rsid w:val="0062461C"/>
    <w:rsid w:val="00626A29"/>
    <w:rsid w:val="00630784"/>
    <w:rsid w:val="00631F44"/>
    <w:rsid w:val="0063224C"/>
    <w:rsid w:val="00633959"/>
    <w:rsid w:val="006353E2"/>
    <w:rsid w:val="00635A84"/>
    <w:rsid w:val="00636EC1"/>
    <w:rsid w:val="00637174"/>
    <w:rsid w:val="00637399"/>
    <w:rsid w:val="00637DC3"/>
    <w:rsid w:val="00642293"/>
    <w:rsid w:val="00642779"/>
    <w:rsid w:val="00644E6A"/>
    <w:rsid w:val="0064659C"/>
    <w:rsid w:val="006479A2"/>
    <w:rsid w:val="00650105"/>
    <w:rsid w:val="00650367"/>
    <w:rsid w:val="006507CA"/>
    <w:rsid w:val="006509D0"/>
    <w:rsid w:val="00651D73"/>
    <w:rsid w:val="00653370"/>
    <w:rsid w:val="0065380B"/>
    <w:rsid w:val="00654A55"/>
    <w:rsid w:val="006701E5"/>
    <w:rsid w:val="00671D46"/>
    <w:rsid w:val="00672988"/>
    <w:rsid w:val="0067441E"/>
    <w:rsid w:val="0067648F"/>
    <w:rsid w:val="006801FC"/>
    <w:rsid w:val="006805F3"/>
    <w:rsid w:val="00681C66"/>
    <w:rsid w:val="0068294F"/>
    <w:rsid w:val="00684037"/>
    <w:rsid w:val="006844EE"/>
    <w:rsid w:val="00686464"/>
    <w:rsid w:val="00694B38"/>
    <w:rsid w:val="00694D40"/>
    <w:rsid w:val="00695065"/>
    <w:rsid w:val="00695CCA"/>
    <w:rsid w:val="006A02B2"/>
    <w:rsid w:val="006A14DB"/>
    <w:rsid w:val="006A3539"/>
    <w:rsid w:val="006A4228"/>
    <w:rsid w:val="006A516E"/>
    <w:rsid w:val="006B01C4"/>
    <w:rsid w:val="006B0EC0"/>
    <w:rsid w:val="006B38D8"/>
    <w:rsid w:val="006B5CD6"/>
    <w:rsid w:val="006B6A30"/>
    <w:rsid w:val="006C0CF3"/>
    <w:rsid w:val="006C159A"/>
    <w:rsid w:val="006C29CF"/>
    <w:rsid w:val="006C2CA8"/>
    <w:rsid w:val="006C39CD"/>
    <w:rsid w:val="006C54AD"/>
    <w:rsid w:val="006C5E29"/>
    <w:rsid w:val="006C787F"/>
    <w:rsid w:val="006D0DA1"/>
    <w:rsid w:val="006D1447"/>
    <w:rsid w:val="006D1563"/>
    <w:rsid w:val="006D1ADF"/>
    <w:rsid w:val="006D5745"/>
    <w:rsid w:val="006E2F4B"/>
    <w:rsid w:val="006E4323"/>
    <w:rsid w:val="006E5C88"/>
    <w:rsid w:val="006E6EE4"/>
    <w:rsid w:val="006F081A"/>
    <w:rsid w:val="006F20C1"/>
    <w:rsid w:val="006F44D6"/>
    <w:rsid w:val="006F5180"/>
    <w:rsid w:val="006F5A33"/>
    <w:rsid w:val="006F5D8F"/>
    <w:rsid w:val="007014AA"/>
    <w:rsid w:val="00701A4C"/>
    <w:rsid w:val="00703B09"/>
    <w:rsid w:val="00704A5D"/>
    <w:rsid w:val="00705210"/>
    <w:rsid w:val="007052C7"/>
    <w:rsid w:val="0070672A"/>
    <w:rsid w:val="00707333"/>
    <w:rsid w:val="00711622"/>
    <w:rsid w:val="007119A2"/>
    <w:rsid w:val="00711BCD"/>
    <w:rsid w:val="00712448"/>
    <w:rsid w:val="00712BF3"/>
    <w:rsid w:val="0071438A"/>
    <w:rsid w:val="00716788"/>
    <w:rsid w:val="00716B40"/>
    <w:rsid w:val="007219FC"/>
    <w:rsid w:val="00721B0C"/>
    <w:rsid w:val="00722A81"/>
    <w:rsid w:val="00722BA1"/>
    <w:rsid w:val="0072401A"/>
    <w:rsid w:val="007308B7"/>
    <w:rsid w:val="00732CBE"/>
    <w:rsid w:val="007331ED"/>
    <w:rsid w:val="00734B1C"/>
    <w:rsid w:val="0074194C"/>
    <w:rsid w:val="00742F92"/>
    <w:rsid w:val="00744C3C"/>
    <w:rsid w:val="00747575"/>
    <w:rsid w:val="00750023"/>
    <w:rsid w:val="00750930"/>
    <w:rsid w:val="00750F9D"/>
    <w:rsid w:val="00751AB2"/>
    <w:rsid w:val="00752312"/>
    <w:rsid w:val="00753053"/>
    <w:rsid w:val="007547D7"/>
    <w:rsid w:val="00754B66"/>
    <w:rsid w:val="00760CEA"/>
    <w:rsid w:val="00764AD8"/>
    <w:rsid w:val="00774639"/>
    <w:rsid w:val="0077579A"/>
    <w:rsid w:val="00777299"/>
    <w:rsid w:val="0078202F"/>
    <w:rsid w:val="00783D03"/>
    <w:rsid w:val="00787D78"/>
    <w:rsid w:val="007915C6"/>
    <w:rsid w:val="00792CB5"/>
    <w:rsid w:val="007934F8"/>
    <w:rsid w:val="007935AD"/>
    <w:rsid w:val="007959CF"/>
    <w:rsid w:val="007A06B3"/>
    <w:rsid w:val="007A11E1"/>
    <w:rsid w:val="007A1941"/>
    <w:rsid w:val="007A2715"/>
    <w:rsid w:val="007A438E"/>
    <w:rsid w:val="007A4EA0"/>
    <w:rsid w:val="007A54B9"/>
    <w:rsid w:val="007B2345"/>
    <w:rsid w:val="007B2644"/>
    <w:rsid w:val="007B268F"/>
    <w:rsid w:val="007B2742"/>
    <w:rsid w:val="007B2B3D"/>
    <w:rsid w:val="007B3D81"/>
    <w:rsid w:val="007B3E1B"/>
    <w:rsid w:val="007B60EC"/>
    <w:rsid w:val="007C04D0"/>
    <w:rsid w:val="007C1398"/>
    <w:rsid w:val="007C4C26"/>
    <w:rsid w:val="007C5984"/>
    <w:rsid w:val="007D0955"/>
    <w:rsid w:val="007D0BF9"/>
    <w:rsid w:val="007D1F73"/>
    <w:rsid w:val="007D27FC"/>
    <w:rsid w:val="007D468B"/>
    <w:rsid w:val="007D5CE9"/>
    <w:rsid w:val="007E0951"/>
    <w:rsid w:val="007E2203"/>
    <w:rsid w:val="007E4511"/>
    <w:rsid w:val="007E481A"/>
    <w:rsid w:val="007E6DB6"/>
    <w:rsid w:val="007F4574"/>
    <w:rsid w:val="007F6114"/>
    <w:rsid w:val="00800538"/>
    <w:rsid w:val="00801B69"/>
    <w:rsid w:val="00804192"/>
    <w:rsid w:val="00804B33"/>
    <w:rsid w:val="008121B1"/>
    <w:rsid w:val="00822667"/>
    <w:rsid w:val="00824742"/>
    <w:rsid w:val="00825807"/>
    <w:rsid w:val="0082658A"/>
    <w:rsid w:val="00830067"/>
    <w:rsid w:val="008310FC"/>
    <w:rsid w:val="00832AE9"/>
    <w:rsid w:val="00834E0A"/>
    <w:rsid w:val="008368FB"/>
    <w:rsid w:val="0084591E"/>
    <w:rsid w:val="00845E48"/>
    <w:rsid w:val="0085726B"/>
    <w:rsid w:val="00862FC2"/>
    <w:rsid w:val="0086394F"/>
    <w:rsid w:val="00866972"/>
    <w:rsid w:val="008676C4"/>
    <w:rsid w:val="008677BD"/>
    <w:rsid w:val="008707EA"/>
    <w:rsid w:val="00871DB3"/>
    <w:rsid w:val="00872FAD"/>
    <w:rsid w:val="008756B8"/>
    <w:rsid w:val="00880BA0"/>
    <w:rsid w:val="00882B06"/>
    <w:rsid w:val="00882C37"/>
    <w:rsid w:val="0088328C"/>
    <w:rsid w:val="00884E5A"/>
    <w:rsid w:val="00886394"/>
    <w:rsid w:val="00886B08"/>
    <w:rsid w:val="00886C66"/>
    <w:rsid w:val="00886E40"/>
    <w:rsid w:val="00890260"/>
    <w:rsid w:val="00891400"/>
    <w:rsid w:val="00891525"/>
    <w:rsid w:val="00892206"/>
    <w:rsid w:val="00895CFF"/>
    <w:rsid w:val="0089725D"/>
    <w:rsid w:val="00897553"/>
    <w:rsid w:val="008978B0"/>
    <w:rsid w:val="008A0169"/>
    <w:rsid w:val="008B20D8"/>
    <w:rsid w:val="008B2B3A"/>
    <w:rsid w:val="008B46F4"/>
    <w:rsid w:val="008C022E"/>
    <w:rsid w:val="008C0765"/>
    <w:rsid w:val="008C1B96"/>
    <w:rsid w:val="008C2F6B"/>
    <w:rsid w:val="008C3F63"/>
    <w:rsid w:val="008C4DB2"/>
    <w:rsid w:val="008C5D79"/>
    <w:rsid w:val="008C6BEA"/>
    <w:rsid w:val="008D17FB"/>
    <w:rsid w:val="008D2480"/>
    <w:rsid w:val="008D24E9"/>
    <w:rsid w:val="008D2D52"/>
    <w:rsid w:val="008D34C1"/>
    <w:rsid w:val="008D374D"/>
    <w:rsid w:val="008D3F40"/>
    <w:rsid w:val="008D494D"/>
    <w:rsid w:val="008D5F44"/>
    <w:rsid w:val="008D6683"/>
    <w:rsid w:val="008E2D86"/>
    <w:rsid w:val="008E5BFE"/>
    <w:rsid w:val="008F071B"/>
    <w:rsid w:val="008F4DDF"/>
    <w:rsid w:val="008F5364"/>
    <w:rsid w:val="008F744D"/>
    <w:rsid w:val="0090043F"/>
    <w:rsid w:val="009019BF"/>
    <w:rsid w:val="00907BA7"/>
    <w:rsid w:val="00907C39"/>
    <w:rsid w:val="00911F81"/>
    <w:rsid w:val="0091343D"/>
    <w:rsid w:val="0091373B"/>
    <w:rsid w:val="00914B4C"/>
    <w:rsid w:val="009155E7"/>
    <w:rsid w:val="00916820"/>
    <w:rsid w:val="00917BB6"/>
    <w:rsid w:val="009205E0"/>
    <w:rsid w:val="00922B81"/>
    <w:rsid w:val="00923A03"/>
    <w:rsid w:val="0092490A"/>
    <w:rsid w:val="009255ED"/>
    <w:rsid w:val="00925C6E"/>
    <w:rsid w:val="00926EB1"/>
    <w:rsid w:val="00931074"/>
    <w:rsid w:val="00932855"/>
    <w:rsid w:val="0093291B"/>
    <w:rsid w:val="00934819"/>
    <w:rsid w:val="00934DB4"/>
    <w:rsid w:val="0093508E"/>
    <w:rsid w:val="009359C3"/>
    <w:rsid w:val="00936A01"/>
    <w:rsid w:val="0094097F"/>
    <w:rsid w:val="0094148C"/>
    <w:rsid w:val="00942645"/>
    <w:rsid w:val="00943205"/>
    <w:rsid w:val="0094382C"/>
    <w:rsid w:val="00944847"/>
    <w:rsid w:val="00944F0C"/>
    <w:rsid w:val="00945304"/>
    <w:rsid w:val="00950C6B"/>
    <w:rsid w:val="00950E13"/>
    <w:rsid w:val="00950EF6"/>
    <w:rsid w:val="0095222D"/>
    <w:rsid w:val="00952433"/>
    <w:rsid w:val="00954248"/>
    <w:rsid w:val="00957CC3"/>
    <w:rsid w:val="00957D91"/>
    <w:rsid w:val="00961595"/>
    <w:rsid w:val="00962AC7"/>
    <w:rsid w:val="00965BE8"/>
    <w:rsid w:val="00965F5C"/>
    <w:rsid w:val="0096631B"/>
    <w:rsid w:val="00967E8C"/>
    <w:rsid w:val="00971B71"/>
    <w:rsid w:val="009724D5"/>
    <w:rsid w:val="00974557"/>
    <w:rsid w:val="00976364"/>
    <w:rsid w:val="00980AD2"/>
    <w:rsid w:val="00981CAA"/>
    <w:rsid w:val="009831CE"/>
    <w:rsid w:val="009831EE"/>
    <w:rsid w:val="0098321C"/>
    <w:rsid w:val="00983671"/>
    <w:rsid w:val="00984038"/>
    <w:rsid w:val="00994FB3"/>
    <w:rsid w:val="0099643F"/>
    <w:rsid w:val="00996A59"/>
    <w:rsid w:val="00997289"/>
    <w:rsid w:val="009A3A27"/>
    <w:rsid w:val="009A52C4"/>
    <w:rsid w:val="009B1388"/>
    <w:rsid w:val="009B2A2A"/>
    <w:rsid w:val="009B35C0"/>
    <w:rsid w:val="009B51D7"/>
    <w:rsid w:val="009C0306"/>
    <w:rsid w:val="009C0F8E"/>
    <w:rsid w:val="009C15C3"/>
    <w:rsid w:val="009C38E3"/>
    <w:rsid w:val="009D265C"/>
    <w:rsid w:val="009D62CF"/>
    <w:rsid w:val="009D7239"/>
    <w:rsid w:val="009E009A"/>
    <w:rsid w:val="009E0406"/>
    <w:rsid w:val="009E1252"/>
    <w:rsid w:val="009E2383"/>
    <w:rsid w:val="009E424C"/>
    <w:rsid w:val="009E6FC7"/>
    <w:rsid w:val="009E780F"/>
    <w:rsid w:val="009E7962"/>
    <w:rsid w:val="009F1EBC"/>
    <w:rsid w:val="009F35DB"/>
    <w:rsid w:val="009F535D"/>
    <w:rsid w:val="00A0436E"/>
    <w:rsid w:val="00A04405"/>
    <w:rsid w:val="00A062E4"/>
    <w:rsid w:val="00A127EF"/>
    <w:rsid w:val="00A17A7B"/>
    <w:rsid w:val="00A24B9C"/>
    <w:rsid w:val="00A26349"/>
    <w:rsid w:val="00A26943"/>
    <w:rsid w:val="00A271C1"/>
    <w:rsid w:val="00A279A6"/>
    <w:rsid w:val="00A27F96"/>
    <w:rsid w:val="00A3073A"/>
    <w:rsid w:val="00A314F0"/>
    <w:rsid w:val="00A314F8"/>
    <w:rsid w:val="00A32EB3"/>
    <w:rsid w:val="00A33C87"/>
    <w:rsid w:val="00A353C3"/>
    <w:rsid w:val="00A35786"/>
    <w:rsid w:val="00A35905"/>
    <w:rsid w:val="00A35940"/>
    <w:rsid w:val="00A37F72"/>
    <w:rsid w:val="00A4275B"/>
    <w:rsid w:val="00A42F49"/>
    <w:rsid w:val="00A53996"/>
    <w:rsid w:val="00A54551"/>
    <w:rsid w:val="00A555B8"/>
    <w:rsid w:val="00A6046F"/>
    <w:rsid w:val="00A60859"/>
    <w:rsid w:val="00A61396"/>
    <w:rsid w:val="00A61B48"/>
    <w:rsid w:val="00A65FAB"/>
    <w:rsid w:val="00A664D1"/>
    <w:rsid w:val="00A66793"/>
    <w:rsid w:val="00A70952"/>
    <w:rsid w:val="00A72DE7"/>
    <w:rsid w:val="00A758FE"/>
    <w:rsid w:val="00A77339"/>
    <w:rsid w:val="00A80489"/>
    <w:rsid w:val="00A821CA"/>
    <w:rsid w:val="00A85661"/>
    <w:rsid w:val="00A8699F"/>
    <w:rsid w:val="00A8795F"/>
    <w:rsid w:val="00A9179E"/>
    <w:rsid w:val="00A93069"/>
    <w:rsid w:val="00A93F25"/>
    <w:rsid w:val="00A95DF7"/>
    <w:rsid w:val="00A9729F"/>
    <w:rsid w:val="00AA2061"/>
    <w:rsid w:val="00AA3728"/>
    <w:rsid w:val="00AA398A"/>
    <w:rsid w:val="00AA7121"/>
    <w:rsid w:val="00AB1600"/>
    <w:rsid w:val="00AB2BE3"/>
    <w:rsid w:val="00AB344F"/>
    <w:rsid w:val="00AB34C6"/>
    <w:rsid w:val="00AB59B5"/>
    <w:rsid w:val="00AC0F8A"/>
    <w:rsid w:val="00AC1BA1"/>
    <w:rsid w:val="00AC57FF"/>
    <w:rsid w:val="00AC5959"/>
    <w:rsid w:val="00AC599C"/>
    <w:rsid w:val="00AC7171"/>
    <w:rsid w:val="00AC7C6A"/>
    <w:rsid w:val="00AD0076"/>
    <w:rsid w:val="00AD0B99"/>
    <w:rsid w:val="00AD27FF"/>
    <w:rsid w:val="00AD4C8C"/>
    <w:rsid w:val="00AD60C3"/>
    <w:rsid w:val="00AD74AF"/>
    <w:rsid w:val="00AD783B"/>
    <w:rsid w:val="00AD7FC3"/>
    <w:rsid w:val="00AE0D6E"/>
    <w:rsid w:val="00AE17FC"/>
    <w:rsid w:val="00AE4B12"/>
    <w:rsid w:val="00AE567A"/>
    <w:rsid w:val="00AE5B6E"/>
    <w:rsid w:val="00AF30D9"/>
    <w:rsid w:val="00AF3446"/>
    <w:rsid w:val="00AF5CB0"/>
    <w:rsid w:val="00AF6498"/>
    <w:rsid w:val="00AF720B"/>
    <w:rsid w:val="00AF73E5"/>
    <w:rsid w:val="00B10756"/>
    <w:rsid w:val="00B12235"/>
    <w:rsid w:val="00B1390C"/>
    <w:rsid w:val="00B16317"/>
    <w:rsid w:val="00B16B1C"/>
    <w:rsid w:val="00B211DA"/>
    <w:rsid w:val="00B21C76"/>
    <w:rsid w:val="00B23811"/>
    <w:rsid w:val="00B33541"/>
    <w:rsid w:val="00B35612"/>
    <w:rsid w:val="00B35BFC"/>
    <w:rsid w:val="00B3751D"/>
    <w:rsid w:val="00B3790E"/>
    <w:rsid w:val="00B4672E"/>
    <w:rsid w:val="00B47243"/>
    <w:rsid w:val="00B516DB"/>
    <w:rsid w:val="00B607F3"/>
    <w:rsid w:val="00B641E9"/>
    <w:rsid w:val="00B64A85"/>
    <w:rsid w:val="00B658DC"/>
    <w:rsid w:val="00B65FD8"/>
    <w:rsid w:val="00B670EE"/>
    <w:rsid w:val="00B672C6"/>
    <w:rsid w:val="00B67FD1"/>
    <w:rsid w:val="00B7087D"/>
    <w:rsid w:val="00B71441"/>
    <w:rsid w:val="00B72CDF"/>
    <w:rsid w:val="00B73D98"/>
    <w:rsid w:val="00B759D9"/>
    <w:rsid w:val="00B80DD1"/>
    <w:rsid w:val="00B80E1C"/>
    <w:rsid w:val="00B824D6"/>
    <w:rsid w:val="00B824FD"/>
    <w:rsid w:val="00B93562"/>
    <w:rsid w:val="00B9576C"/>
    <w:rsid w:val="00B962F3"/>
    <w:rsid w:val="00BA0139"/>
    <w:rsid w:val="00BA195D"/>
    <w:rsid w:val="00BA2BD5"/>
    <w:rsid w:val="00BA58F1"/>
    <w:rsid w:val="00BA59A0"/>
    <w:rsid w:val="00BB4451"/>
    <w:rsid w:val="00BB6693"/>
    <w:rsid w:val="00BB6A32"/>
    <w:rsid w:val="00BB6EE7"/>
    <w:rsid w:val="00BC07E4"/>
    <w:rsid w:val="00BC1A8E"/>
    <w:rsid w:val="00BC1C5C"/>
    <w:rsid w:val="00BC3558"/>
    <w:rsid w:val="00BC4135"/>
    <w:rsid w:val="00BC769B"/>
    <w:rsid w:val="00BC76A1"/>
    <w:rsid w:val="00BD01B6"/>
    <w:rsid w:val="00BD0B62"/>
    <w:rsid w:val="00BD28C3"/>
    <w:rsid w:val="00BD4BC8"/>
    <w:rsid w:val="00BD4EEB"/>
    <w:rsid w:val="00BD7FB6"/>
    <w:rsid w:val="00BE129E"/>
    <w:rsid w:val="00BE195D"/>
    <w:rsid w:val="00BE339E"/>
    <w:rsid w:val="00BE3E12"/>
    <w:rsid w:val="00BE45BE"/>
    <w:rsid w:val="00BE5971"/>
    <w:rsid w:val="00BE59DA"/>
    <w:rsid w:val="00BE6792"/>
    <w:rsid w:val="00BF088E"/>
    <w:rsid w:val="00BF2FDF"/>
    <w:rsid w:val="00BF5B6E"/>
    <w:rsid w:val="00BF5CEA"/>
    <w:rsid w:val="00BF6F94"/>
    <w:rsid w:val="00C00A4C"/>
    <w:rsid w:val="00C04132"/>
    <w:rsid w:val="00C062B3"/>
    <w:rsid w:val="00C1025E"/>
    <w:rsid w:val="00C10ECE"/>
    <w:rsid w:val="00C12273"/>
    <w:rsid w:val="00C126D4"/>
    <w:rsid w:val="00C14C4A"/>
    <w:rsid w:val="00C15060"/>
    <w:rsid w:val="00C17886"/>
    <w:rsid w:val="00C2337A"/>
    <w:rsid w:val="00C258C2"/>
    <w:rsid w:val="00C27343"/>
    <w:rsid w:val="00C27E5D"/>
    <w:rsid w:val="00C3040D"/>
    <w:rsid w:val="00C30ABD"/>
    <w:rsid w:val="00C3190B"/>
    <w:rsid w:val="00C31DE2"/>
    <w:rsid w:val="00C3237D"/>
    <w:rsid w:val="00C33A88"/>
    <w:rsid w:val="00C34A10"/>
    <w:rsid w:val="00C42D57"/>
    <w:rsid w:val="00C45A96"/>
    <w:rsid w:val="00C47F76"/>
    <w:rsid w:val="00C51930"/>
    <w:rsid w:val="00C55602"/>
    <w:rsid w:val="00C564BF"/>
    <w:rsid w:val="00C6215F"/>
    <w:rsid w:val="00C65CC8"/>
    <w:rsid w:val="00C66320"/>
    <w:rsid w:val="00C66918"/>
    <w:rsid w:val="00C67058"/>
    <w:rsid w:val="00C677F3"/>
    <w:rsid w:val="00C70B30"/>
    <w:rsid w:val="00C7514E"/>
    <w:rsid w:val="00C75703"/>
    <w:rsid w:val="00C800F7"/>
    <w:rsid w:val="00C80165"/>
    <w:rsid w:val="00C822A1"/>
    <w:rsid w:val="00C82CF5"/>
    <w:rsid w:val="00C83C8B"/>
    <w:rsid w:val="00C84702"/>
    <w:rsid w:val="00C85107"/>
    <w:rsid w:val="00C86626"/>
    <w:rsid w:val="00C86D68"/>
    <w:rsid w:val="00C87BE2"/>
    <w:rsid w:val="00C87D63"/>
    <w:rsid w:val="00CA056E"/>
    <w:rsid w:val="00CA2BC3"/>
    <w:rsid w:val="00CA30A6"/>
    <w:rsid w:val="00CA4CEE"/>
    <w:rsid w:val="00CA50E5"/>
    <w:rsid w:val="00CB1978"/>
    <w:rsid w:val="00CB1DBC"/>
    <w:rsid w:val="00CB32AB"/>
    <w:rsid w:val="00CB3A00"/>
    <w:rsid w:val="00CB3A5B"/>
    <w:rsid w:val="00CB53C9"/>
    <w:rsid w:val="00CB6754"/>
    <w:rsid w:val="00CC68CA"/>
    <w:rsid w:val="00CD083C"/>
    <w:rsid w:val="00CD185F"/>
    <w:rsid w:val="00CD471D"/>
    <w:rsid w:val="00CD5C63"/>
    <w:rsid w:val="00CD62F8"/>
    <w:rsid w:val="00CE1264"/>
    <w:rsid w:val="00CE2678"/>
    <w:rsid w:val="00CE3787"/>
    <w:rsid w:val="00CE5F70"/>
    <w:rsid w:val="00CF0214"/>
    <w:rsid w:val="00CF1825"/>
    <w:rsid w:val="00CF2E7A"/>
    <w:rsid w:val="00CF5D00"/>
    <w:rsid w:val="00CF724E"/>
    <w:rsid w:val="00CF7790"/>
    <w:rsid w:val="00CF79B3"/>
    <w:rsid w:val="00CF7F55"/>
    <w:rsid w:val="00D010A6"/>
    <w:rsid w:val="00D01610"/>
    <w:rsid w:val="00D048F8"/>
    <w:rsid w:val="00D05C90"/>
    <w:rsid w:val="00D102F2"/>
    <w:rsid w:val="00D151D0"/>
    <w:rsid w:val="00D1554C"/>
    <w:rsid w:val="00D167AA"/>
    <w:rsid w:val="00D17EBE"/>
    <w:rsid w:val="00D20B24"/>
    <w:rsid w:val="00D22198"/>
    <w:rsid w:val="00D242A1"/>
    <w:rsid w:val="00D26A27"/>
    <w:rsid w:val="00D325E8"/>
    <w:rsid w:val="00D32C8B"/>
    <w:rsid w:val="00D33971"/>
    <w:rsid w:val="00D3476E"/>
    <w:rsid w:val="00D34DE8"/>
    <w:rsid w:val="00D35B9F"/>
    <w:rsid w:val="00D37315"/>
    <w:rsid w:val="00D3738E"/>
    <w:rsid w:val="00D400E5"/>
    <w:rsid w:val="00D4046A"/>
    <w:rsid w:val="00D409E9"/>
    <w:rsid w:val="00D43A40"/>
    <w:rsid w:val="00D4414C"/>
    <w:rsid w:val="00D44C42"/>
    <w:rsid w:val="00D44ECC"/>
    <w:rsid w:val="00D4598B"/>
    <w:rsid w:val="00D45AC0"/>
    <w:rsid w:val="00D45EB0"/>
    <w:rsid w:val="00D500EF"/>
    <w:rsid w:val="00D51EAD"/>
    <w:rsid w:val="00D52EE2"/>
    <w:rsid w:val="00D54450"/>
    <w:rsid w:val="00D56648"/>
    <w:rsid w:val="00D56925"/>
    <w:rsid w:val="00D57573"/>
    <w:rsid w:val="00D57C3A"/>
    <w:rsid w:val="00D606AA"/>
    <w:rsid w:val="00D62274"/>
    <w:rsid w:val="00D63BB0"/>
    <w:rsid w:val="00D63D8D"/>
    <w:rsid w:val="00D73226"/>
    <w:rsid w:val="00D73233"/>
    <w:rsid w:val="00D733EE"/>
    <w:rsid w:val="00D738FA"/>
    <w:rsid w:val="00D772C5"/>
    <w:rsid w:val="00D8404A"/>
    <w:rsid w:val="00D8603B"/>
    <w:rsid w:val="00D86255"/>
    <w:rsid w:val="00D87B23"/>
    <w:rsid w:val="00D90317"/>
    <w:rsid w:val="00D933CC"/>
    <w:rsid w:val="00D96523"/>
    <w:rsid w:val="00D96D60"/>
    <w:rsid w:val="00D9714D"/>
    <w:rsid w:val="00DA02AD"/>
    <w:rsid w:val="00DA1E9F"/>
    <w:rsid w:val="00DA2127"/>
    <w:rsid w:val="00DA2E5B"/>
    <w:rsid w:val="00DA6384"/>
    <w:rsid w:val="00DA7AD0"/>
    <w:rsid w:val="00DA7EC6"/>
    <w:rsid w:val="00DB193D"/>
    <w:rsid w:val="00DB403A"/>
    <w:rsid w:val="00DC15F6"/>
    <w:rsid w:val="00DC172E"/>
    <w:rsid w:val="00DC17CD"/>
    <w:rsid w:val="00DC31E2"/>
    <w:rsid w:val="00DC352C"/>
    <w:rsid w:val="00DC46BD"/>
    <w:rsid w:val="00DC7422"/>
    <w:rsid w:val="00DD2F0D"/>
    <w:rsid w:val="00DD3204"/>
    <w:rsid w:val="00DD5C31"/>
    <w:rsid w:val="00DD6C1F"/>
    <w:rsid w:val="00DD775C"/>
    <w:rsid w:val="00DD7AF2"/>
    <w:rsid w:val="00DE19A3"/>
    <w:rsid w:val="00DE1DC8"/>
    <w:rsid w:val="00DE6137"/>
    <w:rsid w:val="00DE65D4"/>
    <w:rsid w:val="00DE72C9"/>
    <w:rsid w:val="00DF1E50"/>
    <w:rsid w:val="00DF4C34"/>
    <w:rsid w:val="00DF4D8D"/>
    <w:rsid w:val="00E00903"/>
    <w:rsid w:val="00E02A36"/>
    <w:rsid w:val="00E0508A"/>
    <w:rsid w:val="00E062DA"/>
    <w:rsid w:val="00E06A06"/>
    <w:rsid w:val="00E07FAA"/>
    <w:rsid w:val="00E1036D"/>
    <w:rsid w:val="00E12E6C"/>
    <w:rsid w:val="00E158C9"/>
    <w:rsid w:val="00E21636"/>
    <w:rsid w:val="00E21E5E"/>
    <w:rsid w:val="00E234C2"/>
    <w:rsid w:val="00E24794"/>
    <w:rsid w:val="00E31208"/>
    <w:rsid w:val="00E36F4E"/>
    <w:rsid w:val="00E42F25"/>
    <w:rsid w:val="00E462C8"/>
    <w:rsid w:val="00E46544"/>
    <w:rsid w:val="00E46963"/>
    <w:rsid w:val="00E46D7E"/>
    <w:rsid w:val="00E47A0C"/>
    <w:rsid w:val="00E50199"/>
    <w:rsid w:val="00E5085F"/>
    <w:rsid w:val="00E50D38"/>
    <w:rsid w:val="00E51529"/>
    <w:rsid w:val="00E52E4D"/>
    <w:rsid w:val="00E551E5"/>
    <w:rsid w:val="00E57AC7"/>
    <w:rsid w:val="00E60266"/>
    <w:rsid w:val="00E60C21"/>
    <w:rsid w:val="00E656C1"/>
    <w:rsid w:val="00E67582"/>
    <w:rsid w:val="00E67C18"/>
    <w:rsid w:val="00E71562"/>
    <w:rsid w:val="00E720F2"/>
    <w:rsid w:val="00E728A3"/>
    <w:rsid w:val="00E72CA7"/>
    <w:rsid w:val="00E732B5"/>
    <w:rsid w:val="00E7345C"/>
    <w:rsid w:val="00E73B44"/>
    <w:rsid w:val="00E77E5C"/>
    <w:rsid w:val="00E81393"/>
    <w:rsid w:val="00E81F5A"/>
    <w:rsid w:val="00E837FF"/>
    <w:rsid w:val="00E84B7C"/>
    <w:rsid w:val="00E85D0E"/>
    <w:rsid w:val="00E86898"/>
    <w:rsid w:val="00E95030"/>
    <w:rsid w:val="00E97116"/>
    <w:rsid w:val="00E974C1"/>
    <w:rsid w:val="00EA093D"/>
    <w:rsid w:val="00EA0FC0"/>
    <w:rsid w:val="00EA2344"/>
    <w:rsid w:val="00EA3B88"/>
    <w:rsid w:val="00EA3D36"/>
    <w:rsid w:val="00EA40D9"/>
    <w:rsid w:val="00EA589C"/>
    <w:rsid w:val="00EB1B85"/>
    <w:rsid w:val="00EB4582"/>
    <w:rsid w:val="00EB554B"/>
    <w:rsid w:val="00EC04FC"/>
    <w:rsid w:val="00EC163B"/>
    <w:rsid w:val="00EC198A"/>
    <w:rsid w:val="00EC2483"/>
    <w:rsid w:val="00EC2ECC"/>
    <w:rsid w:val="00ED19C1"/>
    <w:rsid w:val="00ED36EC"/>
    <w:rsid w:val="00ED3772"/>
    <w:rsid w:val="00ED4C26"/>
    <w:rsid w:val="00ED7F90"/>
    <w:rsid w:val="00EE0A9D"/>
    <w:rsid w:val="00EE26DD"/>
    <w:rsid w:val="00EE2F51"/>
    <w:rsid w:val="00EE3503"/>
    <w:rsid w:val="00EE4DAC"/>
    <w:rsid w:val="00EE7997"/>
    <w:rsid w:val="00EF10E4"/>
    <w:rsid w:val="00EF1F47"/>
    <w:rsid w:val="00EF5F2B"/>
    <w:rsid w:val="00EF68BA"/>
    <w:rsid w:val="00EF7841"/>
    <w:rsid w:val="00F003A2"/>
    <w:rsid w:val="00F00C3F"/>
    <w:rsid w:val="00F01EBA"/>
    <w:rsid w:val="00F0650D"/>
    <w:rsid w:val="00F100EC"/>
    <w:rsid w:val="00F10E2A"/>
    <w:rsid w:val="00F113A8"/>
    <w:rsid w:val="00F1623D"/>
    <w:rsid w:val="00F16277"/>
    <w:rsid w:val="00F16945"/>
    <w:rsid w:val="00F27068"/>
    <w:rsid w:val="00F31CFD"/>
    <w:rsid w:val="00F33235"/>
    <w:rsid w:val="00F33BB5"/>
    <w:rsid w:val="00F33ED1"/>
    <w:rsid w:val="00F344D2"/>
    <w:rsid w:val="00F3722B"/>
    <w:rsid w:val="00F41172"/>
    <w:rsid w:val="00F41BCE"/>
    <w:rsid w:val="00F42A64"/>
    <w:rsid w:val="00F45678"/>
    <w:rsid w:val="00F46182"/>
    <w:rsid w:val="00F46F54"/>
    <w:rsid w:val="00F47D75"/>
    <w:rsid w:val="00F50267"/>
    <w:rsid w:val="00F51D02"/>
    <w:rsid w:val="00F53C21"/>
    <w:rsid w:val="00F553D9"/>
    <w:rsid w:val="00F6091E"/>
    <w:rsid w:val="00F61687"/>
    <w:rsid w:val="00F637D1"/>
    <w:rsid w:val="00F6403D"/>
    <w:rsid w:val="00F646EB"/>
    <w:rsid w:val="00F65B9E"/>
    <w:rsid w:val="00F678BD"/>
    <w:rsid w:val="00F70A17"/>
    <w:rsid w:val="00F71A42"/>
    <w:rsid w:val="00F726A6"/>
    <w:rsid w:val="00F73F8C"/>
    <w:rsid w:val="00F75FCB"/>
    <w:rsid w:val="00F77E09"/>
    <w:rsid w:val="00F8022F"/>
    <w:rsid w:val="00F8162C"/>
    <w:rsid w:val="00F8327A"/>
    <w:rsid w:val="00F83348"/>
    <w:rsid w:val="00F83551"/>
    <w:rsid w:val="00F83B6F"/>
    <w:rsid w:val="00F91777"/>
    <w:rsid w:val="00F9267F"/>
    <w:rsid w:val="00F93F69"/>
    <w:rsid w:val="00F9684D"/>
    <w:rsid w:val="00FA1016"/>
    <w:rsid w:val="00FA29C9"/>
    <w:rsid w:val="00FA369A"/>
    <w:rsid w:val="00FA3927"/>
    <w:rsid w:val="00FB067C"/>
    <w:rsid w:val="00FB47A0"/>
    <w:rsid w:val="00FB5745"/>
    <w:rsid w:val="00FB6B29"/>
    <w:rsid w:val="00FB7931"/>
    <w:rsid w:val="00FC0447"/>
    <w:rsid w:val="00FC15F0"/>
    <w:rsid w:val="00FC2E93"/>
    <w:rsid w:val="00FC7C4A"/>
    <w:rsid w:val="00FD2013"/>
    <w:rsid w:val="00FD4D4A"/>
    <w:rsid w:val="00FD5817"/>
    <w:rsid w:val="00FD6535"/>
    <w:rsid w:val="00FE0FFF"/>
    <w:rsid w:val="00FE198F"/>
    <w:rsid w:val="00FE2907"/>
    <w:rsid w:val="00FE321C"/>
    <w:rsid w:val="00FE3B89"/>
    <w:rsid w:val="00FE7AED"/>
    <w:rsid w:val="00FF7505"/>
    <w:rsid w:val="00FF7A25"/>
    <w:rsid w:val="00FF7B9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A18BD4"/>
  <w15:chartTrackingRefBased/>
  <w15:docId w15:val="{E588DF65-994E-B946-8FCA-73E4CB22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MS PGothic" w:hAnsi="Calibri Light" w:cs="Times New Roman"/>
        <w:lang w:val="fr-CH"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2F0D"/>
    <w:rPr>
      <w:rFonts w:ascii="Arial" w:eastAsia="Times New Roman" w:hAnsi="Arial"/>
      <w:sz w:val="24"/>
      <w:szCs w:val="24"/>
    </w:rPr>
  </w:style>
  <w:style w:type="paragraph" w:styleId="Titre1">
    <w:name w:val="heading 1"/>
    <w:basedOn w:val="Normal"/>
    <w:next w:val="Normal"/>
    <w:link w:val="Titre1Car"/>
    <w:uiPriority w:val="9"/>
    <w:qFormat/>
    <w:rsid w:val="00925C6E"/>
    <w:pPr>
      <w:pBdr>
        <w:bottom w:val="thinThickSmallGap" w:sz="12" w:space="1" w:color="2A59A7"/>
      </w:pBdr>
      <w:spacing w:before="400"/>
      <w:jc w:val="center"/>
      <w:outlineLvl w:val="0"/>
    </w:pPr>
    <w:rPr>
      <w:caps/>
      <w:color w:val="1C3B70"/>
      <w:spacing w:val="20"/>
      <w:sz w:val="28"/>
      <w:szCs w:val="28"/>
    </w:rPr>
  </w:style>
  <w:style w:type="paragraph" w:styleId="Titre2">
    <w:name w:val="heading 2"/>
    <w:basedOn w:val="Normal"/>
    <w:next w:val="Normal"/>
    <w:link w:val="Titre2Car"/>
    <w:uiPriority w:val="9"/>
    <w:qFormat/>
    <w:rsid w:val="00925C6E"/>
    <w:pPr>
      <w:pBdr>
        <w:bottom w:val="single" w:sz="4" w:space="1" w:color="1C3B6F"/>
      </w:pBdr>
      <w:spacing w:before="400"/>
      <w:jc w:val="center"/>
      <w:outlineLvl w:val="1"/>
    </w:pPr>
    <w:rPr>
      <w:caps/>
      <w:color w:val="1C3B70"/>
      <w:spacing w:val="15"/>
    </w:rPr>
  </w:style>
  <w:style w:type="paragraph" w:styleId="Titre3">
    <w:name w:val="heading 3"/>
    <w:basedOn w:val="Normal"/>
    <w:next w:val="Normal"/>
    <w:link w:val="Titre3Car"/>
    <w:uiPriority w:val="9"/>
    <w:qFormat/>
    <w:rsid w:val="00925C6E"/>
    <w:pPr>
      <w:pBdr>
        <w:top w:val="dotted" w:sz="4" w:space="1" w:color="1C3B6F"/>
        <w:bottom w:val="dotted" w:sz="4" w:space="1" w:color="1C3B6F"/>
      </w:pBdr>
      <w:spacing w:before="300"/>
      <w:jc w:val="center"/>
      <w:outlineLvl w:val="2"/>
    </w:pPr>
    <w:rPr>
      <w:caps/>
      <w:color w:val="1C3B6F"/>
    </w:rPr>
  </w:style>
  <w:style w:type="paragraph" w:styleId="Titre4">
    <w:name w:val="heading 4"/>
    <w:basedOn w:val="Normal"/>
    <w:next w:val="Normal"/>
    <w:link w:val="Titre4Car"/>
    <w:uiPriority w:val="9"/>
    <w:qFormat/>
    <w:rsid w:val="00925C6E"/>
    <w:pPr>
      <w:pBdr>
        <w:bottom w:val="dotted" w:sz="4" w:space="1" w:color="2A59A7"/>
      </w:pBdr>
      <w:spacing w:after="120"/>
      <w:jc w:val="center"/>
      <w:outlineLvl w:val="3"/>
    </w:pPr>
    <w:rPr>
      <w:caps/>
      <w:color w:val="1C3B6F"/>
      <w:spacing w:val="10"/>
    </w:rPr>
  </w:style>
  <w:style w:type="paragraph" w:styleId="Titre5">
    <w:name w:val="heading 5"/>
    <w:basedOn w:val="Normal"/>
    <w:next w:val="Normal"/>
    <w:link w:val="Titre5Car"/>
    <w:uiPriority w:val="9"/>
    <w:qFormat/>
    <w:rsid w:val="00925C6E"/>
    <w:pPr>
      <w:spacing w:before="320" w:after="120"/>
      <w:jc w:val="center"/>
      <w:outlineLvl w:val="4"/>
    </w:pPr>
    <w:rPr>
      <w:caps/>
      <w:color w:val="1C3B6F"/>
      <w:spacing w:val="10"/>
    </w:rPr>
  </w:style>
  <w:style w:type="paragraph" w:styleId="Titre6">
    <w:name w:val="heading 6"/>
    <w:basedOn w:val="Normal"/>
    <w:next w:val="Normal"/>
    <w:link w:val="Titre6Car"/>
    <w:uiPriority w:val="9"/>
    <w:qFormat/>
    <w:rsid w:val="00925C6E"/>
    <w:pPr>
      <w:spacing w:after="120"/>
      <w:jc w:val="center"/>
      <w:outlineLvl w:val="5"/>
    </w:pPr>
    <w:rPr>
      <w:caps/>
      <w:color w:val="2A59A7"/>
      <w:spacing w:val="10"/>
    </w:rPr>
  </w:style>
  <w:style w:type="paragraph" w:styleId="Titre7">
    <w:name w:val="heading 7"/>
    <w:basedOn w:val="Normal"/>
    <w:next w:val="Normal"/>
    <w:link w:val="Titre7Car"/>
    <w:uiPriority w:val="9"/>
    <w:qFormat/>
    <w:rsid w:val="00925C6E"/>
    <w:pPr>
      <w:spacing w:after="120"/>
      <w:jc w:val="center"/>
      <w:outlineLvl w:val="6"/>
    </w:pPr>
    <w:rPr>
      <w:i/>
      <w:iCs/>
      <w:caps/>
      <w:color w:val="2A59A7"/>
      <w:spacing w:val="10"/>
    </w:rPr>
  </w:style>
  <w:style w:type="paragraph" w:styleId="Titre8">
    <w:name w:val="heading 8"/>
    <w:basedOn w:val="Normal"/>
    <w:next w:val="Normal"/>
    <w:link w:val="Titre8Car"/>
    <w:uiPriority w:val="9"/>
    <w:qFormat/>
    <w:rsid w:val="00925C6E"/>
    <w:pPr>
      <w:spacing w:after="120"/>
      <w:jc w:val="center"/>
      <w:outlineLvl w:val="7"/>
    </w:pPr>
    <w:rPr>
      <w:caps/>
      <w:spacing w:val="10"/>
      <w:sz w:val="20"/>
      <w:szCs w:val="20"/>
    </w:rPr>
  </w:style>
  <w:style w:type="paragraph" w:styleId="Titre9">
    <w:name w:val="heading 9"/>
    <w:basedOn w:val="Normal"/>
    <w:next w:val="Normal"/>
    <w:link w:val="Titre9Car"/>
    <w:uiPriority w:val="9"/>
    <w:qFormat/>
    <w:rsid w:val="00925C6E"/>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30459"/>
    <w:pPr>
      <w:spacing w:before="100" w:beforeAutospacing="1" w:after="100" w:afterAutospacing="1"/>
    </w:pPr>
  </w:style>
  <w:style w:type="paragraph" w:styleId="Notedebasdepage">
    <w:name w:val="footnote text"/>
    <w:basedOn w:val="Normal"/>
    <w:link w:val="NotedebasdepageCar"/>
    <w:uiPriority w:val="99"/>
    <w:unhideWhenUsed/>
    <w:rsid w:val="00DD2F0D"/>
    <w:pPr>
      <w:spacing w:before="120" w:after="120"/>
    </w:pPr>
    <w:rPr>
      <w:rFonts w:asciiTheme="minorHAnsi" w:hAnsiTheme="minorHAnsi"/>
    </w:rPr>
  </w:style>
  <w:style w:type="character" w:customStyle="1" w:styleId="NotedebasdepageCar">
    <w:name w:val="Note de bas de page Car"/>
    <w:link w:val="Notedebasdepage"/>
    <w:uiPriority w:val="99"/>
    <w:rsid w:val="00DD2F0D"/>
    <w:rPr>
      <w:rFonts w:asciiTheme="minorHAnsi" w:eastAsia="Times New Roman" w:hAnsiTheme="minorHAnsi"/>
      <w:sz w:val="24"/>
      <w:szCs w:val="24"/>
    </w:rPr>
  </w:style>
  <w:style w:type="character" w:styleId="Appelnotedebasdep">
    <w:name w:val="footnote reference"/>
    <w:aliases w:val="Marque note bas de page"/>
    <w:uiPriority w:val="99"/>
    <w:unhideWhenUsed/>
    <w:rsid w:val="00430459"/>
    <w:rPr>
      <w:vertAlign w:val="superscript"/>
    </w:rPr>
  </w:style>
  <w:style w:type="paragraph" w:styleId="En-tte">
    <w:name w:val="header"/>
    <w:basedOn w:val="Normal"/>
    <w:link w:val="En-tteCar"/>
    <w:uiPriority w:val="99"/>
    <w:unhideWhenUsed/>
    <w:rsid w:val="008D494D"/>
    <w:pPr>
      <w:tabs>
        <w:tab w:val="center" w:pos="4536"/>
        <w:tab w:val="right" w:pos="9072"/>
      </w:tabs>
    </w:pPr>
  </w:style>
  <w:style w:type="character" w:customStyle="1" w:styleId="En-tteCar">
    <w:name w:val="En-tête Car"/>
    <w:basedOn w:val="Policepardfaut"/>
    <w:link w:val="En-tte"/>
    <w:uiPriority w:val="99"/>
    <w:rsid w:val="008D494D"/>
  </w:style>
  <w:style w:type="paragraph" w:styleId="Pieddepage">
    <w:name w:val="footer"/>
    <w:basedOn w:val="Normal"/>
    <w:link w:val="PieddepageCar"/>
    <w:uiPriority w:val="99"/>
    <w:unhideWhenUsed/>
    <w:rsid w:val="008D494D"/>
    <w:pPr>
      <w:tabs>
        <w:tab w:val="center" w:pos="4536"/>
        <w:tab w:val="right" w:pos="9072"/>
      </w:tabs>
    </w:pPr>
  </w:style>
  <w:style w:type="character" w:customStyle="1" w:styleId="PieddepageCar">
    <w:name w:val="Pied de page Car"/>
    <w:basedOn w:val="Policepardfaut"/>
    <w:link w:val="Pieddepage"/>
    <w:uiPriority w:val="99"/>
    <w:rsid w:val="008D494D"/>
  </w:style>
  <w:style w:type="paragraph" w:customStyle="1" w:styleId="Listecouleur-Accent11">
    <w:name w:val="Liste couleur - Accent 11"/>
    <w:basedOn w:val="Normal"/>
    <w:uiPriority w:val="34"/>
    <w:qFormat/>
    <w:rsid w:val="00925C6E"/>
    <w:pPr>
      <w:ind w:left="720"/>
      <w:contextualSpacing/>
    </w:pPr>
  </w:style>
  <w:style w:type="character" w:styleId="Numrodepage">
    <w:name w:val="page number"/>
    <w:basedOn w:val="Policepardfaut"/>
    <w:uiPriority w:val="99"/>
    <w:semiHidden/>
    <w:unhideWhenUsed/>
    <w:rsid w:val="00E73B44"/>
  </w:style>
  <w:style w:type="character" w:styleId="Lienhypertexte">
    <w:name w:val="Hyperlink"/>
    <w:uiPriority w:val="99"/>
    <w:unhideWhenUsed/>
    <w:rsid w:val="00E73B44"/>
    <w:rPr>
      <w:color w:val="C573D2"/>
      <w:u w:val="single"/>
    </w:rPr>
  </w:style>
  <w:style w:type="character" w:customStyle="1" w:styleId="Mentionnonrsolue1">
    <w:name w:val="Mention non résolue1"/>
    <w:uiPriority w:val="99"/>
    <w:semiHidden/>
    <w:unhideWhenUsed/>
    <w:rsid w:val="00E73B44"/>
    <w:rPr>
      <w:color w:val="605E5C"/>
      <w:shd w:val="clear" w:color="auto" w:fill="E1DFDD"/>
    </w:rPr>
  </w:style>
  <w:style w:type="paragraph" w:styleId="Titre">
    <w:name w:val="Title"/>
    <w:basedOn w:val="Normal"/>
    <w:next w:val="Normal"/>
    <w:link w:val="TitreCar"/>
    <w:uiPriority w:val="10"/>
    <w:qFormat/>
    <w:rsid w:val="00925C6E"/>
    <w:pPr>
      <w:pBdr>
        <w:top w:val="dotted" w:sz="2" w:space="1" w:color="1C3B70"/>
        <w:bottom w:val="dotted" w:sz="2" w:space="6" w:color="1C3B70"/>
      </w:pBdr>
      <w:spacing w:before="500" w:after="300"/>
      <w:jc w:val="center"/>
    </w:pPr>
    <w:rPr>
      <w:caps/>
      <w:color w:val="1C3B70"/>
      <w:spacing w:val="50"/>
      <w:sz w:val="44"/>
      <w:szCs w:val="44"/>
    </w:rPr>
  </w:style>
  <w:style w:type="character" w:customStyle="1" w:styleId="TitreCar">
    <w:name w:val="Titre Car"/>
    <w:link w:val="Titre"/>
    <w:uiPriority w:val="10"/>
    <w:rsid w:val="00925C6E"/>
    <w:rPr>
      <w:caps/>
      <w:color w:val="1C3B70"/>
      <w:spacing w:val="50"/>
      <w:sz w:val="44"/>
      <w:szCs w:val="44"/>
    </w:rPr>
  </w:style>
  <w:style w:type="paragraph" w:customStyle="1" w:styleId="PersonalName">
    <w:name w:val="Personal Name"/>
    <w:basedOn w:val="Titre"/>
    <w:rsid w:val="00925C6E"/>
    <w:rPr>
      <w:b/>
      <w:caps w:val="0"/>
      <w:color w:val="000000"/>
      <w:sz w:val="28"/>
      <w:szCs w:val="28"/>
    </w:rPr>
  </w:style>
  <w:style w:type="character" w:customStyle="1" w:styleId="Titre1Car">
    <w:name w:val="Titre 1 Car"/>
    <w:link w:val="Titre1"/>
    <w:uiPriority w:val="9"/>
    <w:rsid w:val="00925C6E"/>
    <w:rPr>
      <w:caps/>
      <w:color w:val="1C3B70"/>
      <w:spacing w:val="20"/>
      <w:sz w:val="28"/>
      <w:szCs w:val="28"/>
    </w:rPr>
  </w:style>
  <w:style w:type="character" w:customStyle="1" w:styleId="Titre2Car">
    <w:name w:val="Titre 2 Car"/>
    <w:link w:val="Titre2"/>
    <w:uiPriority w:val="9"/>
    <w:rsid w:val="00925C6E"/>
    <w:rPr>
      <w:caps/>
      <w:color w:val="1C3B70"/>
      <w:spacing w:val="15"/>
      <w:sz w:val="24"/>
      <w:szCs w:val="24"/>
    </w:rPr>
  </w:style>
  <w:style w:type="character" w:customStyle="1" w:styleId="Titre3Car">
    <w:name w:val="Titre 3 Car"/>
    <w:link w:val="Titre3"/>
    <w:uiPriority w:val="9"/>
    <w:rsid w:val="00925C6E"/>
    <w:rPr>
      <w:caps/>
      <w:color w:val="1C3B6F"/>
      <w:sz w:val="24"/>
      <w:szCs w:val="24"/>
    </w:rPr>
  </w:style>
  <w:style w:type="character" w:customStyle="1" w:styleId="Titre4Car">
    <w:name w:val="Titre 4 Car"/>
    <w:link w:val="Titre4"/>
    <w:uiPriority w:val="9"/>
    <w:semiHidden/>
    <w:rsid w:val="00925C6E"/>
    <w:rPr>
      <w:caps/>
      <w:color w:val="1C3B6F"/>
      <w:spacing w:val="10"/>
    </w:rPr>
  </w:style>
  <w:style w:type="character" w:customStyle="1" w:styleId="Titre5Car">
    <w:name w:val="Titre 5 Car"/>
    <w:link w:val="Titre5"/>
    <w:uiPriority w:val="9"/>
    <w:semiHidden/>
    <w:rsid w:val="00925C6E"/>
    <w:rPr>
      <w:caps/>
      <w:color w:val="1C3B6F"/>
      <w:spacing w:val="10"/>
    </w:rPr>
  </w:style>
  <w:style w:type="character" w:customStyle="1" w:styleId="Titre6Car">
    <w:name w:val="Titre 6 Car"/>
    <w:link w:val="Titre6"/>
    <w:uiPriority w:val="9"/>
    <w:semiHidden/>
    <w:rsid w:val="00925C6E"/>
    <w:rPr>
      <w:caps/>
      <w:color w:val="2A59A7"/>
      <w:spacing w:val="10"/>
    </w:rPr>
  </w:style>
  <w:style w:type="character" w:customStyle="1" w:styleId="Titre7Car">
    <w:name w:val="Titre 7 Car"/>
    <w:link w:val="Titre7"/>
    <w:uiPriority w:val="9"/>
    <w:semiHidden/>
    <w:rsid w:val="00925C6E"/>
    <w:rPr>
      <w:i/>
      <w:iCs/>
      <w:caps/>
      <w:color w:val="2A59A7"/>
      <w:spacing w:val="10"/>
    </w:rPr>
  </w:style>
  <w:style w:type="character" w:customStyle="1" w:styleId="Titre8Car">
    <w:name w:val="Titre 8 Car"/>
    <w:link w:val="Titre8"/>
    <w:uiPriority w:val="9"/>
    <w:semiHidden/>
    <w:rsid w:val="00925C6E"/>
    <w:rPr>
      <w:caps/>
      <w:spacing w:val="10"/>
      <w:sz w:val="20"/>
      <w:szCs w:val="20"/>
    </w:rPr>
  </w:style>
  <w:style w:type="character" w:customStyle="1" w:styleId="Titre9Car">
    <w:name w:val="Titre 9 Car"/>
    <w:link w:val="Titre9"/>
    <w:uiPriority w:val="9"/>
    <w:semiHidden/>
    <w:rsid w:val="00925C6E"/>
    <w:rPr>
      <w:i/>
      <w:iCs/>
      <w:caps/>
      <w:spacing w:val="10"/>
      <w:sz w:val="20"/>
      <w:szCs w:val="20"/>
    </w:rPr>
  </w:style>
  <w:style w:type="paragraph" w:styleId="Lgende">
    <w:name w:val="caption"/>
    <w:basedOn w:val="Normal"/>
    <w:next w:val="Normal"/>
    <w:uiPriority w:val="35"/>
    <w:qFormat/>
    <w:rsid w:val="00925C6E"/>
    <w:rPr>
      <w:caps/>
      <w:spacing w:val="10"/>
      <w:sz w:val="18"/>
      <w:szCs w:val="18"/>
    </w:rPr>
  </w:style>
  <w:style w:type="paragraph" w:styleId="Sous-titre">
    <w:name w:val="Subtitle"/>
    <w:basedOn w:val="Normal"/>
    <w:next w:val="Normal"/>
    <w:link w:val="Sous-titreCar"/>
    <w:uiPriority w:val="11"/>
    <w:qFormat/>
    <w:rsid w:val="00925C6E"/>
    <w:pPr>
      <w:spacing w:after="560"/>
      <w:jc w:val="center"/>
    </w:pPr>
    <w:rPr>
      <w:caps/>
      <w:spacing w:val="20"/>
      <w:sz w:val="18"/>
      <w:szCs w:val="18"/>
    </w:rPr>
  </w:style>
  <w:style w:type="character" w:customStyle="1" w:styleId="Sous-titreCar">
    <w:name w:val="Sous-titre Car"/>
    <w:link w:val="Sous-titre"/>
    <w:uiPriority w:val="11"/>
    <w:rsid w:val="00925C6E"/>
    <w:rPr>
      <w:caps/>
      <w:spacing w:val="20"/>
      <w:sz w:val="18"/>
      <w:szCs w:val="18"/>
    </w:rPr>
  </w:style>
  <w:style w:type="character" w:styleId="lev">
    <w:name w:val="Strong"/>
    <w:uiPriority w:val="22"/>
    <w:qFormat/>
    <w:rsid w:val="00925C6E"/>
    <w:rPr>
      <w:b/>
      <w:bCs/>
      <w:color w:val="2A59A7"/>
      <w:spacing w:val="5"/>
    </w:rPr>
  </w:style>
  <w:style w:type="character" w:styleId="Accentuation">
    <w:name w:val="Emphasis"/>
    <w:uiPriority w:val="20"/>
    <w:qFormat/>
    <w:rsid w:val="00925C6E"/>
    <w:rPr>
      <w:caps/>
      <w:spacing w:val="5"/>
      <w:sz w:val="20"/>
      <w:szCs w:val="20"/>
    </w:rPr>
  </w:style>
  <w:style w:type="paragraph" w:customStyle="1" w:styleId="Grillemoyenne21">
    <w:name w:val="Grille moyenne 21"/>
    <w:basedOn w:val="Normal"/>
    <w:link w:val="Grillemoyenne2Car"/>
    <w:uiPriority w:val="1"/>
    <w:qFormat/>
    <w:rsid w:val="00925C6E"/>
  </w:style>
  <w:style w:type="character" w:customStyle="1" w:styleId="Grillemoyenne2Car">
    <w:name w:val="Grille moyenne 2 Car"/>
    <w:basedOn w:val="Policepardfaut"/>
    <w:link w:val="Grillemoyenne21"/>
    <w:uiPriority w:val="1"/>
    <w:rsid w:val="00925C6E"/>
  </w:style>
  <w:style w:type="paragraph" w:customStyle="1" w:styleId="Grillecouleur-Accent11">
    <w:name w:val="Grille couleur - Accent 11"/>
    <w:basedOn w:val="Normal"/>
    <w:next w:val="Normal"/>
    <w:link w:val="Grillecouleur-Accent1Car"/>
    <w:uiPriority w:val="29"/>
    <w:qFormat/>
    <w:rsid w:val="00925C6E"/>
    <w:rPr>
      <w:i/>
      <w:iCs/>
    </w:rPr>
  </w:style>
  <w:style w:type="character" w:customStyle="1" w:styleId="Grillecouleur-Accent1Car">
    <w:name w:val="Grille couleur - Accent 1 Car"/>
    <w:link w:val="Grillecouleur-Accent11"/>
    <w:uiPriority w:val="29"/>
    <w:rsid w:val="00925C6E"/>
    <w:rPr>
      <w:i/>
      <w:iCs/>
    </w:rPr>
  </w:style>
  <w:style w:type="paragraph" w:customStyle="1" w:styleId="Trameclaire-Accent21">
    <w:name w:val="Trame claire - Accent 21"/>
    <w:basedOn w:val="Normal"/>
    <w:next w:val="Normal"/>
    <w:link w:val="Trameclaire-Accent2Car"/>
    <w:uiPriority w:val="30"/>
    <w:qFormat/>
    <w:rsid w:val="00925C6E"/>
    <w:pPr>
      <w:pBdr>
        <w:top w:val="dotted" w:sz="2" w:space="10" w:color="1C3B70"/>
        <w:bottom w:val="dotted" w:sz="2" w:space="4" w:color="1C3B70"/>
      </w:pBdr>
      <w:spacing w:before="160" w:line="300" w:lineRule="auto"/>
      <w:ind w:left="1440" w:right="1440"/>
    </w:pPr>
    <w:rPr>
      <w:caps/>
      <w:color w:val="1C3B6F"/>
      <w:spacing w:val="5"/>
      <w:sz w:val="20"/>
      <w:szCs w:val="20"/>
    </w:rPr>
  </w:style>
  <w:style w:type="character" w:customStyle="1" w:styleId="Trameclaire-Accent2Car">
    <w:name w:val="Trame claire - Accent 2 Car"/>
    <w:link w:val="Trameclaire-Accent21"/>
    <w:uiPriority w:val="30"/>
    <w:rsid w:val="00925C6E"/>
    <w:rPr>
      <w:caps/>
      <w:color w:val="1C3B6F"/>
      <w:spacing w:val="5"/>
      <w:sz w:val="20"/>
      <w:szCs w:val="20"/>
    </w:rPr>
  </w:style>
  <w:style w:type="character" w:customStyle="1" w:styleId="Tableausimple31">
    <w:name w:val="Tableau simple 31"/>
    <w:uiPriority w:val="19"/>
    <w:qFormat/>
    <w:rsid w:val="00925C6E"/>
    <w:rPr>
      <w:i/>
      <w:iCs/>
    </w:rPr>
  </w:style>
  <w:style w:type="character" w:customStyle="1" w:styleId="Tableausimple41">
    <w:name w:val="Tableau simple 41"/>
    <w:uiPriority w:val="21"/>
    <w:qFormat/>
    <w:rsid w:val="00925C6E"/>
    <w:rPr>
      <w:i/>
      <w:iCs/>
      <w:caps/>
      <w:spacing w:val="10"/>
      <w:sz w:val="20"/>
      <w:szCs w:val="20"/>
    </w:rPr>
  </w:style>
  <w:style w:type="character" w:customStyle="1" w:styleId="Tableausimple51">
    <w:name w:val="Tableau simple 51"/>
    <w:uiPriority w:val="31"/>
    <w:qFormat/>
    <w:rsid w:val="00925C6E"/>
    <w:rPr>
      <w:rFonts w:ascii="Calibri" w:eastAsia="MS PGothic" w:hAnsi="Calibri" w:cs="Arial"/>
      <w:i/>
      <w:iCs/>
      <w:color w:val="1C3B6F"/>
    </w:rPr>
  </w:style>
  <w:style w:type="character" w:customStyle="1" w:styleId="Grilledetableauclaire1">
    <w:name w:val="Grille de tableau claire1"/>
    <w:uiPriority w:val="32"/>
    <w:qFormat/>
    <w:rsid w:val="00925C6E"/>
    <w:rPr>
      <w:rFonts w:ascii="Calibri" w:eastAsia="MS PGothic" w:hAnsi="Calibri" w:cs="Arial"/>
      <w:b/>
      <w:bCs/>
      <w:i/>
      <w:iCs/>
      <w:color w:val="1C3B6F"/>
    </w:rPr>
  </w:style>
  <w:style w:type="character" w:customStyle="1" w:styleId="TableauGrille1Clair1">
    <w:name w:val="Tableau Grille 1 Clair1"/>
    <w:uiPriority w:val="33"/>
    <w:qFormat/>
    <w:rsid w:val="00925C6E"/>
    <w:rPr>
      <w:caps/>
      <w:color w:val="1C3B6F"/>
      <w:spacing w:val="5"/>
      <w:u w:color="1C3B6F"/>
    </w:rPr>
  </w:style>
  <w:style w:type="paragraph" w:customStyle="1" w:styleId="TableauGrille31">
    <w:name w:val="Tableau Grille 31"/>
    <w:basedOn w:val="Titre1"/>
    <w:next w:val="Normal"/>
    <w:uiPriority w:val="39"/>
    <w:unhideWhenUsed/>
    <w:qFormat/>
    <w:rsid w:val="00925C6E"/>
    <w:pPr>
      <w:outlineLvl w:val="9"/>
    </w:pPr>
  </w:style>
  <w:style w:type="paragraph" w:styleId="TM1">
    <w:name w:val="toc 1"/>
    <w:basedOn w:val="Normal"/>
    <w:next w:val="Normal"/>
    <w:autoRedefine/>
    <w:uiPriority w:val="39"/>
    <w:unhideWhenUsed/>
    <w:rsid w:val="006A4228"/>
    <w:pPr>
      <w:spacing w:before="360" w:after="360"/>
    </w:pPr>
    <w:rPr>
      <w:b/>
      <w:bCs/>
      <w:caps/>
      <w:u w:val="single"/>
    </w:rPr>
  </w:style>
  <w:style w:type="paragraph" w:styleId="TM2">
    <w:name w:val="toc 2"/>
    <w:basedOn w:val="Normal"/>
    <w:next w:val="Normal"/>
    <w:autoRedefine/>
    <w:uiPriority w:val="39"/>
    <w:unhideWhenUsed/>
    <w:rsid w:val="006A4228"/>
    <w:rPr>
      <w:b/>
      <w:bCs/>
      <w:smallCaps/>
    </w:rPr>
  </w:style>
  <w:style w:type="paragraph" w:styleId="TM3">
    <w:name w:val="toc 3"/>
    <w:basedOn w:val="Normal"/>
    <w:next w:val="Normal"/>
    <w:autoRedefine/>
    <w:uiPriority w:val="39"/>
    <w:unhideWhenUsed/>
    <w:rsid w:val="006A4228"/>
    <w:rPr>
      <w:smallCaps/>
    </w:rPr>
  </w:style>
  <w:style w:type="paragraph" w:styleId="TM4">
    <w:name w:val="toc 4"/>
    <w:basedOn w:val="Normal"/>
    <w:next w:val="Normal"/>
    <w:autoRedefine/>
    <w:uiPriority w:val="39"/>
    <w:semiHidden/>
    <w:unhideWhenUsed/>
    <w:rsid w:val="006A4228"/>
  </w:style>
  <w:style w:type="paragraph" w:styleId="TM5">
    <w:name w:val="toc 5"/>
    <w:basedOn w:val="Normal"/>
    <w:next w:val="Normal"/>
    <w:autoRedefine/>
    <w:uiPriority w:val="39"/>
    <w:semiHidden/>
    <w:unhideWhenUsed/>
    <w:rsid w:val="006A4228"/>
  </w:style>
  <w:style w:type="paragraph" w:styleId="TM6">
    <w:name w:val="toc 6"/>
    <w:basedOn w:val="Normal"/>
    <w:next w:val="Normal"/>
    <w:autoRedefine/>
    <w:uiPriority w:val="39"/>
    <w:semiHidden/>
    <w:unhideWhenUsed/>
    <w:rsid w:val="006A4228"/>
  </w:style>
  <w:style w:type="paragraph" w:styleId="TM7">
    <w:name w:val="toc 7"/>
    <w:basedOn w:val="Normal"/>
    <w:next w:val="Normal"/>
    <w:autoRedefine/>
    <w:uiPriority w:val="39"/>
    <w:semiHidden/>
    <w:unhideWhenUsed/>
    <w:rsid w:val="006A4228"/>
  </w:style>
  <w:style w:type="paragraph" w:styleId="TM8">
    <w:name w:val="toc 8"/>
    <w:basedOn w:val="Normal"/>
    <w:next w:val="Normal"/>
    <w:autoRedefine/>
    <w:uiPriority w:val="39"/>
    <w:semiHidden/>
    <w:unhideWhenUsed/>
    <w:rsid w:val="006A4228"/>
  </w:style>
  <w:style w:type="paragraph" w:styleId="TM9">
    <w:name w:val="toc 9"/>
    <w:basedOn w:val="Normal"/>
    <w:next w:val="Normal"/>
    <w:autoRedefine/>
    <w:uiPriority w:val="39"/>
    <w:semiHidden/>
    <w:unhideWhenUsed/>
    <w:rsid w:val="006A4228"/>
  </w:style>
  <w:style w:type="character" w:customStyle="1" w:styleId="apple-converted-space">
    <w:name w:val="apple-converted-space"/>
    <w:rsid w:val="00983671"/>
  </w:style>
  <w:style w:type="character" w:customStyle="1" w:styleId="curverset">
    <w:name w:val="curverset"/>
    <w:rsid w:val="00983671"/>
  </w:style>
  <w:style w:type="character" w:customStyle="1" w:styleId="no">
    <w:name w:val="no"/>
    <w:basedOn w:val="Policepardfaut"/>
    <w:rsid w:val="00261B97"/>
  </w:style>
  <w:style w:type="paragraph" w:customStyle="1" w:styleId="para">
    <w:name w:val="para"/>
    <w:basedOn w:val="Normal"/>
    <w:rsid w:val="006701E5"/>
    <w:pPr>
      <w:spacing w:before="100" w:beforeAutospacing="1" w:after="100" w:afterAutospacing="1"/>
    </w:pPr>
  </w:style>
  <w:style w:type="character" w:customStyle="1" w:styleId="citation">
    <w:name w:val="citation"/>
    <w:basedOn w:val="Policepardfaut"/>
    <w:rsid w:val="00871DB3"/>
  </w:style>
  <w:style w:type="paragraph" w:customStyle="1" w:styleId="note">
    <w:name w:val="note"/>
    <w:basedOn w:val="Normal"/>
    <w:rsid w:val="009F1EBC"/>
    <w:pPr>
      <w:spacing w:before="100" w:beforeAutospacing="1" w:after="100" w:afterAutospacing="1"/>
    </w:pPr>
  </w:style>
  <w:style w:type="paragraph" w:styleId="Notedefin">
    <w:name w:val="endnote text"/>
    <w:basedOn w:val="Normal"/>
    <w:link w:val="NotedefinCar"/>
    <w:uiPriority w:val="99"/>
    <w:semiHidden/>
    <w:unhideWhenUsed/>
    <w:rsid w:val="001236BE"/>
  </w:style>
  <w:style w:type="character" w:customStyle="1" w:styleId="NotedefinCar">
    <w:name w:val="Note de fin Car"/>
    <w:link w:val="Notedefin"/>
    <w:uiPriority w:val="99"/>
    <w:semiHidden/>
    <w:rsid w:val="001236BE"/>
    <w:rPr>
      <w:sz w:val="20"/>
      <w:szCs w:val="20"/>
    </w:rPr>
  </w:style>
  <w:style w:type="character" w:styleId="Appeldenotedefin">
    <w:name w:val="endnote reference"/>
    <w:uiPriority w:val="99"/>
    <w:semiHidden/>
    <w:unhideWhenUsed/>
    <w:rsid w:val="001236BE"/>
    <w:rPr>
      <w:vertAlign w:val="superscript"/>
    </w:rPr>
  </w:style>
  <w:style w:type="character" w:customStyle="1" w:styleId="uppercase">
    <w:name w:val="uppercase"/>
    <w:basedOn w:val="Policepardfaut"/>
    <w:rsid w:val="003D1ACC"/>
  </w:style>
  <w:style w:type="paragraph" w:customStyle="1" w:styleId="texte">
    <w:name w:val="texte"/>
    <w:basedOn w:val="Normal"/>
    <w:rsid w:val="00066839"/>
    <w:pPr>
      <w:spacing w:before="100" w:beforeAutospacing="1" w:after="100" w:afterAutospacing="1"/>
    </w:pPr>
  </w:style>
  <w:style w:type="character" w:customStyle="1" w:styleId="num">
    <w:name w:val="num"/>
    <w:basedOn w:val="Policepardfaut"/>
    <w:rsid w:val="00066839"/>
  </w:style>
  <w:style w:type="character" w:customStyle="1" w:styleId="paranumber">
    <w:name w:val="paranumber"/>
    <w:basedOn w:val="Policepardfaut"/>
    <w:rsid w:val="00066839"/>
  </w:style>
  <w:style w:type="character" w:customStyle="1" w:styleId="marquage">
    <w:name w:val="marquage"/>
    <w:basedOn w:val="Policepardfaut"/>
    <w:rsid w:val="004550A6"/>
  </w:style>
  <w:style w:type="paragraph" w:customStyle="1" w:styleId="article-excerpt">
    <w:name w:val="article-excerpt"/>
    <w:basedOn w:val="Normal"/>
    <w:rsid w:val="0090043F"/>
    <w:pPr>
      <w:spacing w:before="100" w:beforeAutospacing="1" w:after="100" w:afterAutospacing="1"/>
    </w:pPr>
  </w:style>
  <w:style w:type="paragraph" w:customStyle="1" w:styleId="ai-e">
    <w:name w:val="ai-e"/>
    <w:basedOn w:val="Normal"/>
    <w:rsid w:val="0090043F"/>
    <w:pPr>
      <w:spacing w:before="100" w:beforeAutospacing="1" w:after="100" w:afterAutospacing="1"/>
    </w:pPr>
  </w:style>
  <w:style w:type="character" w:customStyle="1" w:styleId="verset">
    <w:name w:val="verset"/>
    <w:basedOn w:val="Policepardfaut"/>
    <w:rsid w:val="00120AD5"/>
  </w:style>
  <w:style w:type="paragraph" w:styleId="Commentaire">
    <w:name w:val="annotation text"/>
    <w:basedOn w:val="Normal"/>
    <w:link w:val="CommentaireCar"/>
    <w:uiPriority w:val="99"/>
    <w:unhideWhenUsed/>
    <w:rsid w:val="00350EF9"/>
    <w:pPr>
      <w:spacing w:after="180" w:line="274" w:lineRule="auto"/>
    </w:pPr>
    <w:rPr>
      <w:rFonts w:eastAsia="Calibri"/>
      <w:lang w:val="fr-FR"/>
    </w:rPr>
  </w:style>
  <w:style w:type="character" w:customStyle="1" w:styleId="CommentaireCar">
    <w:name w:val="Commentaire Car"/>
    <w:link w:val="Commentaire"/>
    <w:uiPriority w:val="99"/>
    <w:rsid w:val="00350EF9"/>
    <w:rPr>
      <w:rFonts w:eastAsia="Calibri"/>
      <w:sz w:val="20"/>
      <w:szCs w:val="20"/>
      <w:lang w:val="fr-FR" w:eastAsia="fr-FR" w:bidi="ar-SA"/>
    </w:rPr>
  </w:style>
  <w:style w:type="character" w:customStyle="1" w:styleId="mw-headline">
    <w:name w:val="mw-headline"/>
    <w:basedOn w:val="Policepardfaut"/>
    <w:rsid w:val="00C04132"/>
  </w:style>
  <w:style w:type="character" w:customStyle="1" w:styleId="mw-editsection">
    <w:name w:val="mw-editsection"/>
    <w:basedOn w:val="Policepardfaut"/>
    <w:rsid w:val="00C04132"/>
  </w:style>
  <w:style w:type="character" w:customStyle="1" w:styleId="mw-editsection-bracket">
    <w:name w:val="mw-editsection-bracket"/>
    <w:basedOn w:val="Policepardfaut"/>
    <w:rsid w:val="00C04132"/>
  </w:style>
  <w:style w:type="character" w:customStyle="1" w:styleId="mw-editsection-divider">
    <w:name w:val="mw-editsection-divider"/>
    <w:basedOn w:val="Policepardfaut"/>
    <w:rsid w:val="00C04132"/>
  </w:style>
  <w:style w:type="character" w:customStyle="1" w:styleId="needref">
    <w:name w:val="need_ref"/>
    <w:basedOn w:val="Policepardfaut"/>
    <w:rsid w:val="00C04132"/>
  </w:style>
  <w:style w:type="character" w:customStyle="1" w:styleId="familyname">
    <w:name w:val="familyname"/>
    <w:basedOn w:val="Policepardfaut"/>
    <w:rsid w:val="00703B09"/>
  </w:style>
  <w:style w:type="character" w:styleId="Lienhypertextesuivivisit">
    <w:name w:val="FollowedHyperlink"/>
    <w:uiPriority w:val="99"/>
    <w:semiHidden/>
    <w:unhideWhenUsed/>
    <w:rsid w:val="00263B3F"/>
    <w:rPr>
      <w:color w:val="CCAEE8"/>
      <w:u w:val="single"/>
    </w:rPr>
  </w:style>
  <w:style w:type="character" w:customStyle="1" w:styleId="badge">
    <w:name w:val="badge"/>
    <w:basedOn w:val="Policepardfaut"/>
    <w:rsid w:val="00EF1F47"/>
  </w:style>
  <w:style w:type="character" w:customStyle="1" w:styleId="value">
    <w:name w:val="value"/>
    <w:basedOn w:val="Policepardfaut"/>
    <w:rsid w:val="0050043F"/>
  </w:style>
  <w:style w:type="paragraph" w:styleId="Textedebulles">
    <w:name w:val="Balloon Text"/>
    <w:basedOn w:val="Normal"/>
    <w:link w:val="TextedebullesCar"/>
    <w:uiPriority w:val="99"/>
    <w:semiHidden/>
    <w:unhideWhenUsed/>
    <w:rsid w:val="00886E40"/>
    <w:rPr>
      <w:rFonts w:ascii="Lucida Grande" w:hAnsi="Lucida Grande" w:cs="Lucida Grande"/>
      <w:sz w:val="18"/>
      <w:szCs w:val="18"/>
    </w:rPr>
  </w:style>
  <w:style w:type="character" w:customStyle="1" w:styleId="TextedebullesCar">
    <w:name w:val="Texte de bulles Car"/>
    <w:link w:val="Textedebulles"/>
    <w:uiPriority w:val="99"/>
    <w:semiHidden/>
    <w:rsid w:val="00886E40"/>
    <w:rPr>
      <w:rFonts w:ascii="Lucida Grande" w:hAnsi="Lucida Grande" w:cs="Lucida Grande"/>
      <w:sz w:val="18"/>
      <w:szCs w:val="18"/>
    </w:rPr>
  </w:style>
  <w:style w:type="character" w:styleId="Marquedecommentaire">
    <w:name w:val="annotation reference"/>
    <w:uiPriority w:val="99"/>
    <w:semiHidden/>
    <w:unhideWhenUsed/>
    <w:rsid w:val="00DB193D"/>
    <w:rPr>
      <w:sz w:val="18"/>
      <w:szCs w:val="18"/>
    </w:rPr>
  </w:style>
  <w:style w:type="paragraph" w:styleId="Objetducommentaire">
    <w:name w:val="annotation subject"/>
    <w:basedOn w:val="Commentaire"/>
    <w:next w:val="Commentaire"/>
    <w:link w:val="ObjetducommentaireCar"/>
    <w:uiPriority w:val="99"/>
    <w:semiHidden/>
    <w:unhideWhenUsed/>
    <w:rsid w:val="00DB193D"/>
    <w:pPr>
      <w:spacing w:after="200" w:line="252" w:lineRule="auto"/>
    </w:pPr>
    <w:rPr>
      <w:rFonts w:eastAsia="MS PGothic"/>
      <w:b/>
      <w:bCs/>
      <w:sz w:val="20"/>
      <w:szCs w:val="20"/>
      <w:lang w:val="fr-CH" w:eastAsia="en-US" w:bidi="he-IL"/>
    </w:rPr>
  </w:style>
  <w:style w:type="character" w:customStyle="1" w:styleId="ObjetducommentaireCar">
    <w:name w:val="Objet du commentaire Car"/>
    <w:link w:val="Objetducommentaire"/>
    <w:uiPriority w:val="99"/>
    <w:semiHidden/>
    <w:rsid w:val="00DB193D"/>
    <w:rPr>
      <w:rFonts w:eastAsia="Calibri"/>
      <w:b/>
      <w:bCs/>
      <w:sz w:val="20"/>
      <w:szCs w:val="20"/>
      <w:lang w:val="fr-CH" w:eastAsia="en-US" w:bidi="he-IL"/>
    </w:rPr>
  </w:style>
  <w:style w:type="character" w:customStyle="1" w:styleId="ouvrage">
    <w:name w:val="ouvrage"/>
    <w:rsid w:val="00374E0C"/>
  </w:style>
  <w:style w:type="paragraph" w:styleId="PrformatHTML">
    <w:name w:val="HTML Preformatted"/>
    <w:basedOn w:val="Normal"/>
    <w:link w:val="PrformatHTMLCar"/>
    <w:uiPriority w:val="99"/>
    <w:semiHidden/>
    <w:unhideWhenUsed/>
    <w:rsid w:val="00DC4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link w:val="PrformatHTML"/>
    <w:uiPriority w:val="99"/>
    <w:semiHidden/>
    <w:rsid w:val="00DC46BD"/>
    <w:rPr>
      <w:rFonts w:ascii="Courier New" w:eastAsia="Times New Roman" w:hAnsi="Courier New" w:cs="Courier New"/>
    </w:rPr>
  </w:style>
  <w:style w:type="character" w:styleId="Mentionnonrsolue">
    <w:name w:val="Unresolved Mention"/>
    <w:uiPriority w:val="99"/>
    <w:semiHidden/>
    <w:unhideWhenUsed/>
    <w:rsid w:val="00C800F7"/>
    <w:rPr>
      <w:color w:val="605E5C"/>
      <w:shd w:val="clear" w:color="auto" w:fill="E1DFDD"/>
    </w:rPr>
  </w:style>
  <w:style w:type="character" w:customStyle="1" w:styleId="lang-en">
    <w:name w:val="lang-en"/>
    <w:rsid w:val="0086394F"/>
  </w:style>
  <w:style w:type="paragraph" w:styleId="Rvision">
    <w:name w:val="Revision"/>
    <w:hidden/>
    <w:uiPriority w:val="71"/>
    <w:rsid w:val="008E5BFE"/>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445">
      <w:bodyDiv w:val="1"/>
      <w:marLeft w:val="0"/>
      <w:marRight w:val="0"/>
      <w:marTop w:val="0"/>
      <w:marBottom w:val="0"/>
      <w:divBdr>
        <w:top w:val="none" w:sz="0" w:space="0" w:color="auto"/>
        <w:left w:val="none" w:sz="0" w:space="0" w:color="auto"/>
        <w:bottom w:val="none" w:sz="0" w:space="0" w:color="auto"/>
        <w:right w:val="none" w:sz="0" w:space="0" w:color="auto"/>
      </w:divBdr>
    </w:div>
    <w:div w:id="6100206">
      <w:bodyDiv w:val="1"/>
      <w:marLeft w:val="0"/>
      <w:marRight w:val="0"/>
      <w:marTop w:val="0"/>
      <w:marBottom w:val="0"/>
      <w:divBdr>
        <w:top w:val="none" w:sz="0" w:space="0" w:color="auto"/>
        <w:left w:val="none" w:sz="0" w:space="0" w:color="auto"/>
        <w:bottom w:val="none" w:sz="0" w:space="0" w:color="auto"/>
        <w:right w:val="none" w:sz="0" w:space="0" w:color="auto"/>
      </w:divBdr>
    </w:div>
    <w:div w:id="12536984">
      <w:bodyDiv w:val="1"/>
      <w:marLeft w:val="0"/>
      <w:marRight w:val="0"/>
      <w:marTop w:val="0"/>
      <w:marBottom w:val="0"/>
      <w:divBdr>
        <w:top w:val="none" w:sz="0" w:space="0" w:color="auto"/>
        <w:left w:val="none" w:sz="0" w:space="0" w:color="auto"/>
        <w:bottom w:val="none" w:sz="0" w:space="0" w:color="auto"/>
        <w:right w:val="none" w:sz="0" w:space="0" w:color="auto"/>
      </w:divBdr>
    </w:div>
    <w:div w:id="12727175">
      <w:bodyDiv w:val="1"/>
      <w:marLeft w:val="0"/>
      <w:marRight w:val="0"/>
      <w:marTop w:val="0"/>
      <w:marBottom w:val="0"/>
      <w:divBdr>
        <w:top w:val="none" w:sz="0" w:space="0" w:color="auto"/>
        <w:left w:val="none" w:sz="0" w:space="0" w:color="auto"/>
        <w:bottom w:val="none" w:sz="0" w:space="0" w:color="auto"/>
        <w:right w:val="none" w:sz="0" w:space="0" w:color="auto"/>
      </w:divBdr>
    </w:div>
    <w:div w:id="15540485">
      <w:bodyDiv w:val="1"/>
      <w:marLeft w:val="0"/>
      <w:marRight w:val="0"/>
      <w:marTop w:val="0"/>
      <w:marBottom w:val="0"/>
      <w:divBdr>
        <w:top w:val="none" w:sz="0" w:space="0" w:color="auto"/>
        <w:left w:val="none" w:sz="0" w:space="0" w:color="auto"/>
        <w:bottom w:val="none" w:sz="0" w:space="0" w:color="auto"/>
        <w:right w:val="none" w:sz="0" w:space="0" w:color="auto"/>
      </w:divBdr>
    </w:div>
    <w:div w:id="16279770">
      <w:bodyDiv w:val="1"/>
      <w:marLeft w:val="0"/>
      <w:marRight w:val="0"/>
      <w:marTop w:val="0"/>
      <w:marBottom w:val="0"/>
      <w:divBdr>
        <w:top w:val="none" w:sz="0" w:space="0" w:color="auto"/>
        <w:left w:val="none" w:sz="0" w:space="0" w:color="auto"/>
        <w:bottom w:val="none" w:sz="0" w:space="0" w:color="auto"/>
        <w:right w:val="none" w:sz="0" w:space="0" w:color="auto"/>
      </w:divBdr>
      <w:divsChild>
        <w:div w:id="59183796">
          <w:marLeft w:val="0"/>
          <w:marRight w:val="0"/>
          <w:marTop w:val="0"/>
          <w:marBottom w:val="0"/>
          <w:divBdr>
            <w:top w:val="none" w:sz="0" w:space="0" w:color="auto"/>
            <w:left w:val="none" w:sz="0" w:space="0" w:color="auto"/>
            <w:bottom w:val="none" w:sz="0" w:space="0" w:color="auto"/>
            <w:right w:val="none" w:sz="0" w:space="0" w:color="auto"/>
          </w:divBdr>
          <w:divsChild>
            <w:div w:id="105806695">
              <w:marLeft w:val="0"/>
              <w:marRight w:val="0"/>
              <w:marTop w:val="0"/>
              <w:marBottom w:val="0"/>
              <w:divBdr>
                <w:top w:val="none" w:sz="0" w:space="0" w:color="auto"/>
                <w:left w:val="none" w:sz="0" w:space="0" w:color="auto"/>
                <w:bottom w:val="none" w:sz="0" w:space="0" w:color="auto"/>
                <w:right w:val="none" w:sz="0" w:space="0" w:color="auto"/>
              </w:divBdr>
            </w:div>
            <w:div w:id="506481910">
              <w:marLeft w:val="0"/>
              <w:marRight w:val="0"/>
              <w:marTop w:val="0"/>
              <w:marBottom w:val="0"/>
              <w:divBdr>
                <w:top w:val="none" w:sz="0" w:space="0" w:color="auto"/>
                <w:left w:val="none" w:sz="0" w:space="0" w:color="auto"/>
                <w:bottom w:val="none" w:sz="0" w:space="0" w:color="auto"/>
                <w:right w:val="none" w:sz="0" w:space="0" w:color="auto"/>
              </w:divBdr>
            </w:div>
            <w:div w:id="730807183">
              <w:marLeft w:val="0"/>
              <w:marRight w:val="0"/>
              <w:marTop w:val="0"/>
              <w:marBottom w:val="0"/>
              <w:divBdr>
                <w:top w:val="none" w:sz="0" w:space="0" w:color="auto"/>
                <w:left w:val="none" w:sz="0" w:space="0" w:color="auto"/>
                <w:bottom w:val="none" w:sz="0" w:space="0" w:color="auto"/>
                <w:right w:val="none" w:sz="0" w:space="0" w:color="auto"/>
              </w:divBdr>
            </w:div>
            <w:div w:id="1021249905">
              <w:marLeft w:val="0"/>
              <w:marRight w:val="0"/>
              <w:marTop w:val="0"/>
              <w:marBottom w:val="0"/>
              <w:divBdr>
                <w:top w:val="none" w:sz="0" w:space="0" w:color="auto"/>
                <w:left w:val="none" w:sz="0" w:space="0" w:color="auto"/>
                <w:bottom w:val="none" w:sz="0" w:space="0" w:color="auto"/>
                <w:right w:val="none" w:sz="0" w:space="0" w:color="auto"/>
              </w:divBdr>
            </w:div>
            <w:div w:id="1210726670">
              <w:marLeft w:val="0"/>
              <w:marRight w:val="0"/>
              <w:marTop w:val="0"/>
              <w:marBottom w:val="0"/>
              <w:divBdr>
                <w:top w:val="none" w:sz="0" w:space="0" w:color="auto"/>
                <w:left w:val="none" w:sz="0" w:space="0" w:color="auto"/>
                <w:bottom w:val="none" w:sz="0" w:space="0" w:color="auto"/>
                <w:right w:val="none" w:sz="0" w:space="0" w:color="auto"/>
              </w:divBdr>
            </w:div>
            <w:div w:id="1313749948">
              <w:marLeft w:val="0"/>
              <w:marRight w:val="0"/>
              <w:marTop w:val="0"/>
              <w:marBottom w:val="0"/>
              <w:divBdr>
                <w:top w:val="none" w:sz="0" w:space="0" w:color="auto"/>
                <w:left w:val="none" w:sz="0" w:space="0" w:color="auto"/>
                <w:bottom w:val="none" w:sz="0" w:space="0" w:color="auto"/>
                <w:right w:val="none" w:sz="0" w:space="0" w:color="auto"/>
              </w:divBdr>
            </w:div>
            <w:div w:id="1639847001">
              <w:marLeft w:val="0"/>
              <w:marRight w:val="0"/>
              <w:marTop w:val="0"/>
              <w:marBottom w:val="0"/>
              <w:divBdr>
                <w:top w:val="none" w:sz="0" w:space="0" w:color="auto"/>
                <w:left w:val="none" w:sz="0" w:space="0" w:color="auto"/>
                <w:bottom w:val="none" w:sz="0" w:space="0" w:color="auto"/>
                <w:right w:val="none" w:sz="0" w:space="0" w:color="auto"/>
              </w:divBdr>
            </w:div>
            <w:div w:id="1889023056">
              <w:marLeft w:val="0"/>
              <w:marRight w:val="0"/>
              <w:marTop w:val="0"/>
              <w:marBottom w:val="0"/>
              <w:divBdr>
                <w:top w:val="none" w:sz="0" w:space="0" w:color="auto"/>
                <w:left w:val="none" w:sz="0" w:space="0" w:color="auto"/>
                <w:bottom w:val="none" w:sz="0" w:space="0" w:color="auto"/>
                <w:right w:val="none" w:sz="0" w:space="0" w:color="auto"/>
              </w:divBdr>
            </w:div>
          </w:divsChild>
        </w:div>
        <w:div w:id="156465033">
          <w:marLeft w:val="0"/>
          <w:marRight w:val="0"/>
          <w:marTop w:val="0"/>
          <w:marBottom w:val="0"/>
          <w:divBdr>
            <w:top w:val="none" w:sz="0" w:space="0" w:color="auto"/>
            <w:left w:val="none" w:sz="0" w:space="0" w:color="auto"/>
            <w:bottom w:val="none" w:sz="0" w:space="0" w:color="auto"/>
            <w:right w:val="none" w:sz="0" w:space="0" w:color="auto"/>
          </w:divBdr>
          <w:divsChild>
            <w:div w:id="1922837721">
              <w:marLeft w:val="0"/>
              <w:marRight w:val="0"/>
              <w:marTop w:val="0"/>
              <w:marBottom w:val="0"/>
              <w:divBdr>
                <w:top w:val="none" w:sz="0" w:space="0" w:color="auto"/>
                <w:left w:val="none" w:sz="0" w:space="0" w:color="auto"/>
                <w:bottom w:val="none" w:sz="0" w:space="0" w:color="auto"/>
                <w:right w:val="none" w:sz="0" w:space="0" w:color="auto"/>
              </w:divBdr>
            </w:div>
          </w:divsChild>
        </w:div>
        <w:div w:id="1604263012">
          <w:marLeft w:val="0"/>
          <w:marRight w:val="0"/>
          <w:marTop w:val="0"/>
          <w:marBottom w:val="0"/>
          <w:divBdr>
            <w:top w:val="none" w:sz="0" w:space="0" w:color="auto"/>
            <w:left w:val="none" w:sz="0" w:space="0" w:color="auto"/>
            <w:bottom w:val="single" w:sz="6" w:space="0" w:color="FFE400"/>
            <w:right w:val="none" w:sz="0" w:space="0" w:color="auto"/>
          </w:divBdr>
        </w:div>
        <w:div w:id="1865172355">
          <w:marLeft w:val="0"/>
          <w:marRight w:val="0"/>
          <w:marTop w:val="0"/>
          <w:marBottom w:val="0"/>
          <w:divBdr>
            <w:top w:val="none" w:sz="0" w:space="0" w:color="auto"/>
            <w:left w:val="none" w:sz="0" w:space="0" w:color="auto"/>
            <w:bottom w:val="none" w:sz="0" w:space="0" w:color="auto"/>
            <w:right w:val="none" w:sz="0" w:space="0" w:color="auto"/>
          </w:divBdr>
        </w:div>
      </w:divsChild>
    </w:div>
    <w:div w:id="16465970">
      <w:bodyDiv w:val="1"/>
      <w:marLeft w:val="0"/>
      <w:marRight w:val="0"/>
      <w:marTop w:val="0"/>
      <w:marBottom w:val="0"/>
      <w:divBdr>
        <w:top w:val="none" w:sz="0" w:space="0" w:color="auto"/>
        <w:left w:val="none" w:sz="0" w:space="0" w:color="auto"/>
        <w:bottom w:val="none" w:sz="0" w:space="0" w:color="auto"/>
        <w:right w:val="none" w:sz="0" w:space="0" w:color="auto"/>
      </w:divBdr>
    </w:div>
    <w:div w:id="18513162">
      <w:bodyDiv w:val="1"/>
      <w:marLeft w:val="0"/>
      <w:marRight w:val="0"/>
      <w:marTop w:val="0"/>
      <w:marBottom w:val="0"/>
      <w:divBdr>
        <w:top w:val="none" w:sz="0" w:space="0" w:color="auto"/>
        <w:left w:val="none" w:sz="0" w:space="0" w:color="auto"/>
        <w:bottom w:val="none" w:sz="0" w:space="0" w:color="auto"/>
        <w:right w:val="none" w:sz="0" w:space="0" w:color="auto"/>
      </w:divBdr>
    </w:div>
    <w:div w:id="21368324">
      <w:bodyDiv w:val="1"/>
      <w:marLeft w:val="0"/>
      <w:marRight w:val="0"/>
      <w:marTop w:val="0"/>
      <w:marBottom w:val="0"/>
      <w:divBdr>
        <w:top w:val="none" w:sz="0" w:space="0" w:color="auto"/>
        <w:left w:val="none" w:sz="0" w:space="0" w:color="auto"/>
        <w:bottom w:val="none" w:sz="0" w:space="0" w:color="auto"/>
        <w:right w:val="none" w:sz="0" w:space="0" w:color="auto"/>
      </w:divBdr>
    </w:div>
    <w:div w:id="34081692">
      <w:bodyDiv w:val="1"/>
      <w:marLeft w:val="0"/>
      <w:marRight w:val="0"/>
      <w:marTop w:val="0"/>
      <w:marBottom w:val="0"/>
      <w:divBdr>
        <w:top w:val="none" w:sz="0" w:space="0" w:color="auto"/>
        <w:left w:val="none" w:sz="0" w:space="0" w:color="auto"/>
        <w:bottom w:val="none" w:sz="0" w:space="0" w:color="auto"/>
        <w:right w:val="none" w:sz="0" w:space="0" w:color="auto"/>
      </w:divBdr>
    </w:div>
    <w:div w:id="39089063">
      <w:bodyDiv w:val="1"/>
      <w:marLeft w:val="0"/>
      <w:marRight w:val="0"/>
      <w:marTop w:val="0"/>
      <w:marBottom w:val="0"/>
      <w:divBdr>
        <w:top w:val="none" w:sz="0" w:space="0" w:color="auto"/>
        <w:left w:val="none" w:sz="0" w:space="0" w:color="auto"/>
        <w:bottom w:val="none" w:sz="0" w:space="0" w:color="auto"/>
        <w:right w:val="none" w:sz="0" w:space="0" w:color="auto"/>
      </w:divBdr>
      <w:divsChild>
        <w:div w:id="760494000">
          <w:marLeft w:val="0"/>
          <w:marRight w:val="0"/>
          <w:marTop w:val="0"/>
          <w:marBottom w:val="0"/>
          <w:divBdr>
            <w:top w:val="none" w:sz="0" w:space="0" w:color="auto"/>
            <w:left w:val="none" w:sz="0" w:space="0" w:color="auto"/>
            <w:bottom w:val="none" w:sz="0" w:space="0" w:color="auto"/>
            <w:right w:val="none" w:sz="0" w:space="0" w:color="auto"/>
          </w:divBdr>
          <w:divsChild>
            <w:div w:id="1695302351">
              <w:marLeft w:val="0"/>
              <w:marRight w:val="0"/>
              <w:marTop w:val="0"/>
              <w:marBottom w:val="0"/>
              <w:divBdr>
                <w:top w:val="none" w:sz="0" w:space="0" w:color="auto"/>
                <w:left w:val="none" w:sz="0" w:space="0" w:color="auto"/>
                <w:bottom w:val="none" w:sz="0" w:space="0" w:color="auto"/>
                <w:right w:val="none" w:sz="0" w:space="0" w:color="auto"/>
              </w:divBdr>
              <w:divsChild>
                <w:div w:id="665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0215">
      <w:bodyDiv w:val="1"/>
      <w:marLeft w:val="0"/>
      <w:marRight w:val="0"/>
      <w:marTop w:val="0"/>
      <w:marBottom w:val="0"/>
      <w:divBdr>
        <w:top w:val="none" w:sz="0" w:space="0" w:color="auto"/>
        <w:left w:val="none" w:sz="0" w:space="0" w:color="auto"/>
        <w:bottom w:val="none" w:sz="0" w:space="0" w:color="auto"/>
        <w:right w:val="none" w:sz="0" w:space="0" w:color="auto"/>
      </w:divBdr>
    </w:div>
    <w:div w:id="54205873">
      <w:bodyDiv w:val="1"/>
      <w:marLeft w:val="0"/>
      <w:marRight w:val="0"/>
      <w:marTop w:val="0"/>
      <w:marBottom w:val="0"/>
      <w:divBdr>
        <w:top w:val="none" w:sz="0" w:space="0" w:color="auto"/>
        <w:left w:val="none" w:sz="0" w:space="0" w:color="auto"/>
        <w:bottom w:val="none" w:sz="0" w:space="0" w:color="auto"/>
        <w:right w:val="none" w:sz="0" w:space="0" w:color="auto"/>
      </w:divBdr>
    </w:div>
    <w:div w:id="55007812">
      <w:bodyDiv w:val="1"/>
      <w:marLeft w:val="0"/>
      <w:marRight w:val="0"/>
      <w:marTop w:val="0"/>
      <w:marBottom w:val="0"/>
      <w:divBdr>
        <w:top w:val="none" w:sz="0" w:space="0" w:color="auto"/>
        <w:left w:val="none" w:sz="0" w:space="0" w:color="auto"/>
        <w:bottom w:val="none" w:sz="0" w:space="0" w:color="auto"/>
        <w:right w:val="none" w:sz="0" w:space="0" w:color="auto"/>
      </w:divBdr>
    </w:div>
    <w:div w:id="56905689">
      <w:bodyDiv w:val="1"/>
      <w:marLeft w:val="0"/>
      <w:marRight w:val="0"/>
      <w:marTop w:val="0"/>
      <w:marBottom w:val="0"/>
      <w:divBdr>
        <w:top w:val="none" w:sz="0" w:space="0" w:color="auto"/>
        <w:left w:val="none" w:sz="0" w:space="0" w:color="auto"/>
        <w:bottom w:val="none" w:sz="0" w:space="0" w:color="auto"/>
        <w:right w:val="none" w:sz="0" w:space="0" w:color="auto"/>
      </w:divBdr>
    </w:div>
    <w:div w:id="57293660">
      <w:bodyDiv w:val="1"/>
      <w:marLeft w:val="0"/>
      <w:marRight w:val="0"/>
      <w:marTop w:val="0"/>
      <w:marBottom w:val="0"/>
      <w:divBdr>
        <w:top w:val="none" w:sz="0" w:space="0" w:color="auto"/>
        <w:left w:val="none" w:sz="0" w:space="0" w:color="auto"/>
        <w:bottom w:val="none" w:sz="0" w:space="0" w:color="auto"/>
        <w:right w:val="none" w:sz="0" w:space="0" w:color="auto"/>
      </w:divBdr>
      <w:divsChild>
        <w:div w:id="421296437">
          <w:marLeft w:val="0"/>
          <w:marRight w:val="0"/>
          <w:marTop w:val="0"/>
          <w:marBottom w:val="0"/>
          <w:divBdr>
            <w:top w:val="none" w:sz="0" w:space="0" w:color="auto"/>
            <w:left w:val="none" w:sz="0" w:space="0" w:color="auto"/>
            <w:bottom w:val="none" w:sz="0" w:space="0" w:color="auto"/>
            <w:right w:val="none" w:sz="0" w:space="0" w:color="auto"/>
          </w:divBdr>
          <w:divsChild>
            <w:div w:id="189345469">
              <w:marLeft w:val="0"/>
              <w:marRight w:val="0"/>
              <w:marTop w:val="0"/>
              <w:marBottom w:val="0"/>
              <w:divBdr>
                <w:top w:val="none" w:sz="0" w:space="0" w:color="auto"/>
                <w:left w:val="none" w:sz="0" w:space="0" w:color="auto"/>
                <w:bottom w:val="none" w:sz="0" w:space="0" w:color="auto"/>
                <w:right w:val="none" w:sz="0" w:space="0" w:color="auto"/>
              </w:divBdr>
              <w:divsChild>
                <w:div w:id="27599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9764">
          <w:marLeft w:val="0"/>
          <w:marRight w:val="0"/>
          <w:marTop w:val="0"/>
          <w:marBottom w:val="0"/>
          <w:divBdr>
            <w:top w:val="none" w:sz="0" w:space="0" w:color="auto"/>
            <w:left w:val="none" w:sz="0" w:space="0" w:color="auto"/>
            <w:bottom w:val="none" w:sz="0" w:space="0" w:color="auto"/>
            <w:right w:val="none" w:sz="0" w:space="0" w:color="auto"/>
          </w:divBdr>
          <w:divsChild>
            <w:div w:id="699431418">
              <w:marLeft w:val="0"/>
              <w:marRight w:val="0"/>
              <w:marTop w:val="0"/>
              <w:marBottom w:val="0"/>
              <w:divBdr>
                <w:top w:val="none" w:sz="0" w:space="0" w:color="auto"/>
                <w:left w:val="none" w:sz="0" w:space="0" w:color="auto"/>
                <w:bottom w:val="none" w:sz="0" w:space="0" w:color="auto"/>
                <w:right w:val="none" w:sz="0" w:space="0" w:color="auto"/>
              </w:divBdr>
              <w:divsChild>
                <w:div w:id="1516652520">
                  <w:marLeft w:val="0"/>
                  <w:marRight w:val="0"/>
                  <w:marTop w:val="0"/>
                  <w:marBottom w:val="0"/>
                  <w:divBdr>
                    <w:top w:val="none" w:sz="0" w:space="0" w:color="auto"/>
                    <w:left w:val="none" w:sz="0" w:space="0" w:color="auto"/>
                    <w:bottom w:val="none" w:sz="0" w:space="0" w:color="auto"/>
                    <w:right w:val="none" w:sz="0" w:space="0" w:color="auto"/>
                  </w:divBdr>
                </w:div>
              </w:divsChild>
            </w:div>
            <w:div w:id="764762047">
              <w:marLeft w:val="0"/>
              <w:marRight w:val="0"/>
              <w:marTop w:val="0"/>
              <w:marBottom w:val="0"/>
              <w:divBdr>
                <w:top w:val="none" w:sz="0" w:space="0" w:color="auto"/>
                <w:left w:val="none" w:sz="0" w:space="0" w:color="auto"/>
                <w:bottom w:val="none" w:sz="0" w:space="0" w:color="auto"/>
                <w:right w:val="none" w:sz="0" w:space="0" w:color="auto"/>
              </w:divBdr>
              <w:divsChild>
                <w:div w:id="1878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51912">
      <w:bodyDiv w:val="1"/>
      <w:marLeft w:val="0"/>
      <w:marRight w:val="0"/>
      <w:marTop w:val="0"/>
      <w:marBottom w:val="0"/>
      <w:divBdr>
        <w:top w:val="none" w:sz="0" w:space="0" w:color="auto"/>
        <w:left w:val="none" w:sz="0" w:space="0" w:color="auto"/>
        <w:bottom w:val="none" w:sz="0" w:space="0" w:color="auto"/>
        <w:right w:val="none" w:sz="0" w:space="0" w:color="auto"/>
      </w:divBdr>
    </w:div>
    <w:div w:id="59059098">
      <w:bodyDiv w:val="1"/>
      <w:marLeft w:val="0"/>
      <w:marRight w:val="0"/>
      <w:marTop w:val="0"/>
      <w:marBottom w:val="0"/>
      <w:divBdr>
        <w:top w:val="none" w:sz="0" w:space="0" w:color="auto"/>
        <w:left w:val="none" w:sz="0" w:space="0" w:color="auto"/>
        <w:bottom w:val="none" w:sz="0" w:space="0" w:color="auto"/>
        <w:right w:val="none" w:sz="0" w:space="0" w:color="auto"/>
      </w:divBdr>
    </w:div>
    <w:div w:id="59404910">
      <w:bodyDiv w:val="1"/>
      <w:marLeft w:val="0"/>
      <w:marRight w:val="0"/>
      <w:marTop w:val="0"/>
      <w:marBottom w:val="0"/>
      <w:divBdr>
        <w:top w:val="none" w:sz="0" w:space="0" w:color="auto"/>
        <w:left w:val="none" w:sz="0" w:space="0" w:color="auto"/>
        <w:bottom w:val="none" w:sz="0" w:space="0" w:color="auto"/>
        <w:right w:val="none" w:sz="0" w:space="0" w:color="auto"/>
      </w:divBdr>
      <w:divsChild>
        <w:div w:id="1434323132">
          <w:marLeft w:val="0"/>
          <w:marRight w:val="0"/>
          <w:marTop w:val="0"/>
          <w:marBottom w:val="0"/>
          <w:divBdr>
            <w:top w:val="none" w:sz="0" w:space="0" w:color="auto"/>
            <w:left w:val="none" w:sz="0" w:space="0" w:color="auto"/>
            <w:bottom w:val="none" w:sz="0" w:space="0" w:color="auto"/>
            <w:right w:val="none" w:sz="0" w:space="0" w:color="auto"/>
          </w:divBdr>
          <w:divsChild>
            <w:div w:id="1434781933">
              <w:marLeft w:val="0"/>
              <w:marRight w:val="0"/>
              <w:marTop w:val="0"/>
              <w:marBottom w:val="0"/>
              <w:divBdr>
                <w:top w:val="none" w:sz="0" w:space="0" w:color="auto"/>
                <w:left w:val="none" w:sz="0" w:space="0" w:color="auto"/>
                <w:bottom w:val="none" w:sz="0" w:space="0" w:color="auto"/>
                <w:right w:val="none" w:sz="0" w:space="0" w:color="auto"/>
              </w:divBdr>
              <w:divsChild>
                <w:div w:id="308681067">
                  <w:marLeft w:val="0"/>
                  <w:marRight w:val="0"/>
                  <w:marTop w:val="0"/>
                  <w:marBottom w:val="0"/>
                  <w:divBdr>
                    <w:top w:val="none" w:sz="0" w:space="0" w:color="auto"/>
                    <w:left w:val="none" w:sz="0" w:space="0" w:color="auto"/>
                    <w:bottom w:val="none" w:sz="0" w:space="0" w:color="auto"/>
                    <w:right w:val="none" w:sz="0" w:space="0" w:color="auto"/>
                  </w:divBdr>
                  <w:divsChild>
                    <w:div w:id="1102535667">
                      <w:marLeft w:val="0"/>
                      <w:marRight w:val="0"/>
                      <w:marTop w:val="0"/>
                      <w:marBottom w:val="0"/>
                      <w:divBdr>
                        <w:top w:val="none" w:sz="0" w:space="0" w:color="auto"/>
                        <w:left w:val="none" w:sz="0" w:space="0" w:color="auto"/>
                        <w:bottom w:val="none" w:sz="0" w:space="0" w:color="auto"/>
                        <w:right w:val="none" w:sz="0" w:space="0" w:color="auto"/>
                      </w:divBdr>
                      <w:divsChild>
                        <w:div w:id="18832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56921">
                  <w:marLeft w:val="0"/>
                  <w:marRight w:val="0"/>
                  <w:marTop w:val="0"/>
                  <w:marBottom w:val="0"/>
                  <w:divBdr>
                    <w:top w:val="none" w:sz="0" w:space="0" w:color="auto"/>
                    <w:left w:val="none" w:sz="0" w:space="0" w:color="auto"/>
                    <w:bottom w:val="none" w:sz="0" w:space="0" w:color="auto"/>
                    <w:right w:val="none" w:sz="0" w:space="0" w:color="auto"/>
                  </w:divBdr>
                  <w:divsChild>
                    <w:div w:id="6692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52">
              <w:marLeft w:val="0"/>
              <w:marRight w:val="0"/>
              <w:marTop w:val="0"/>
              <w:marBottom w:val="0"/>
              <w:divBdr>
                <w:top w:val="none" w:sz="0" w:space="0" w:color="auto"/>
                <w:left w:val="none" w:sz="0" w:space="0" w:color="auto"/>
                <w:bottom w:val="none" w:sz="0" w:space="0" w:color="auto"/>
                <w:right w:val="none" w:sz="0" w:space="0" w:color="auto"/>
              </w:divBdr>
              <w:divsChild>
                <w:div w:id="864486105">
                  <w:marLeft w:val="0"/>
                  <w:marRight w:val="0"/>
                  <w:marTop w:val="0"/>
                  <w:marBottom w:val="0"/>
                  <w:divBdr>
                    <w:top w:val="none" w:sz="0" w:space="0" w:color="auto"/>
                    <w:left w:val="none" w:sz="0" w:space="0" w:color="auto"/>
                    <w:bottom w:val="none" w:sz="0" w:space="0" w:color="auto"/>
                    <w:right w:val="none" w:sz="0" w:space="0" w:color="auto"/>
                  </w:divBdr>
                  <w:divsChild>
                    <w:div w:id="734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2650">
              <w:marLeft w:val="0"/>
              <w:marRight w:val="0"/>
              <w:marTop w:val="0"/>
              <w:marBottom w:val="0"/>
              <w:divBdr>
                <w:top w:val="none" w:sz="0" w:space="0" w:color="auto"/>
                <w:left w:val="none" w:sz="0" w:space="0" w:color="auto"/>
                <w:bottom w:val="none" w:sz="0" w:space="0" w:color="auto"/>
                <w:right w:val="none" w:sz="0" w:space="0" w:color="auto"/>
              </w:divBdr>
              <w:divsChild>
                <w:div w:id="195429652">
                  <w:marLeft w:val="0"/>
                  <w:marRight w:val="0"/>
                  <w:marTop w:val="0"/>
                  <w:marBottom w:val="0"/>
                  <w:divBdr>
                    <w:top w:val="none" w:sz="0" w:space="0" w:color="auto"/>
                    <w:left w:val="none" w:sz="0" w:space="0" w:color="auto"/>
                    <w:bottom w:val="none" w:sz="0" w:space="0" w:color="auto"/>
                    <w:right w:val="none" w:sz="0" w:space="0" w:color="auto"/>
                  </w:divBdr>
                  <w:divsChild>
                    <w:div w:id="7848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6173">
          <w:marLeft w:val="0"/>
          <w:marRight w:val="0"/>
          <w:marTop w:val="0"/>
          <w:marBottom w:val="0"/>
          <w:divBdr>
            <w:top w:val="none" w:sz="0" w:space="0" w:color="auto"/>
            <w:left w:val="none" w:sz="0" w:space="0" w:color="auto"/>
            <w:bottom w:val="none" w:sz="0" w:space="0" w:color="auto"/>
            <w:right w:val="none" w:sz="0" w:space="0" w:color="auto"/>
          </w:divBdr>
          <w:divsChild>
            <w:div w:id="1487555448">
              <w:marLeft w:val="0"/>
              <w:marRight w:val="0"/>
              <w:marTop w:val="0"/>
              <w:marBottom w:val="0"/>
              <w:divBdr>
                <w:top w:val="none" w:sz="0" w:space="0" w:color="auto"/>
                <w:left w:val="none" w:sz="0" w:space="0" w:color="auto"/>
                <w:bottom w:val="none" w:sz="0" w:space="0" w:color="auto"/>
                <w:right w:val="none" w:sz="0" w:space="0" w:color="auto"/>
              </w:divBdr>
              <w:divsChild>
                <w:div w:id="816532527">
                  <w:marLeft w:val="0"/>
                  <w:marRight w:val="0"/>
                  <w:marTop w:val="0"/>
                  <w:marBottom w:val="0"/>
                  <w:divBdr>
                    <w:top w:val="none" w:sz="0" w:space="0" w:color="auto"/>
                    <w:left w:val="none" w:sz="0" w:space="0" w:color="auto"/>
                    <w:bottom w:val="none" w:sz="0" w:space="0" w:color="auto"/>
                    <w:right w:val="none" w:sz="0" w:space="0" w:color="auto"/>
                  </w:divBdr>
                  <w:divsChild>
                    <w:div w:id="212615661">
                      <w:marLeft w:val="0"/>
                      <w:marRight w:val="0"/>
                      <w:marTop w:val="0"/>
                      <w:marBottom w:val="0"/>
                      <w:divBdr>
                        <w:top w:val="none" w:sz="0" w:space="0" w:color="auto"/>
                        <w:left w:val="none" w:sz="0" w:space="0" w:color="auto"/>
                        <w:bottom w:val="none" w:sz="0" w:space="0" w:color="auto"/>
                        <w:right w:val="none" w:sz="0" w:space="0" w:color="auto"/>
                      </w:divBdr>
                    </w:div>
                  </w:divsChild>
                </w:div>
                <w:div w:id="2123065907">
                  <w:marLeft w:val="0"/>
                  <w:marRight w:val="0"/>
                  <w:marTop w:val="0"/>
                  <w:marBottom w:val="0"/>
                  <w:divBdr>
                    <w:top w:val="none" w:sz="0" w:space="0" w:color="auto"/>
                    <w:left w:val="none" w:sz="0" w:space="0" w:color="auto"/>
                    <w:bottom w:val="none" w:sz="0" w:space="0" w:color="auto"/>
                    <w:right w:val="none" w:sz="0" w:space="0" w:color="auto"/>
                  </w:divBdr>
                  <w:divsChild>
                    <w:div w:id="117382232">
                      <w:marLeft w:val="0"/>
                      <w:marRight w:val="0"/>
                      <w:marTop w:val="0"/>
                      <w:marBottom w:val="0"/>
                      <w:divBdr>
                        <w:top w:val="none" w:sz="0" w:space="0" w:color="auto"/>
                        <w:left w:val="none" w:sz="0" w:space="0" w:color="auto"/>
                        <w:bottom w:val="none" w:sz="0" w:space="0" w:color="auto"/>
                        <w:right w:val="none" w:sz="0" w:space="0" w:color="auto"/>
                      </w:divBdr>
                      <w:divsChild>
                        <w:div w:id="12399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80203">
      <w:bodyDiv w:val="1"/>
      <w:marLeft w:val="0"/>
      <w:marRight w:val="0"/>
      <w:marTop w:val="0"/>
      <w:marBottom w:val="0"/>
      <w:divBdr>
        <w:top w:val="none" w:sz="0" w:space="0" w:color="auto"/>
        <w:left w:val="none" w:sz="0" w:space="0" w:color="auto"/>
        <w:bottom w:val="none" w:sz="0" w:space="0" w:color="auto"/>
        <w:right w:val="none" w:sz="0" w:space="0" w:color="auto"/>
      </w:divBdr>
    </w:div>
    <w:div w:id="77945404">
      <w:bodyDiv w:val="1"/>
      <w:marLeft w:val="0"/>
      <w:marRight w:val="0"/>
      <w:marTop w:val="0"/>
      <w:marBottom w:val="0"/>
      <w:divBdr>
        <w:top w:val="none" w:sz="0" w:space="0" w:color="auto"/>
        <w:left w:val="none" w:sz="0" w:space="0" w:color="auto"/>
        <w:bottom w:val="none" w:sz="0" w:space="0" w:color="auto"/>
        <w:right w:val="none" w:sz="0" w:space="0" w:color="auto"/>
      </w:divBdr>
    </w:div>
    <w:div w:id="80105550">
      <w:bodyDiv w:val="1"/>
      <w:marLeft w:val="0"/>
      <w:marRight w:val="0"/>
      <w:marTop w:val="0"/>
      <w:marBottom w:val="0"/>
      <w:divBdr>
        <w:top w:val="none" w:sz="0" w:space="0" w:color="auto"/>
        <w:left w:val="none" w:sz="0" w:space="0" w:color="auto"/>
        <w:bottom w:val="none" w:sz="0" w:space="0" w:color="auto"/>
        <w:right w:val="none" w:sz="0" w:space="0" w:color="auto"/>
      </w:divBdr>
    </w:div>
    <w:div w:id="80296832">
      <w:bodyDiv w:val="1"/>
      <w:marLeft w:val="0"/>
      <w:marRight w:val="0"/>
      <w:marTop w:val="0"/>
      <w:marBottom w:val="0"/>
      <w:divBdr>
        <w:top w:val="none" w:sz="0" w:space="0" w:color="auto"/>
        <w:left w:val="none" w:sz="0" w:space="0" w:color="auto"/>
        <w:bottom w:val="none" w:sz="0" w:space="0" w:color="auto"/>
        <w:right w:val="none" w:sz="0" w:space="0" w:color="auto"/>
      </w:divBdr>
    </w:div>
    <w:div w:id="80878457">
      <w:bodyDiv w:val="1"/>
      <w:marLeft w:val="0"/>
      <w:marRight w:val="0"/>
      <w:marTop w:val="0"/>
      <w:marBottom w:val="0"/>
      <w:divBdr>
        <w:top w:val="none" w:sz="0" w:space="0" w:color="auto"/>
        <w:left w:val="none" w:sz="0" w:space="0" w:color="auto"/>
        <w:bottom w:val="none" w:sz="0" w:space="0" w:color="auto"/>
        <w:right w:val="none" w:sz="0" w:space="0" w:color="auto"/>
      </w:divBdr>
    </w:div>
    <w:div w:id="84150854">
      <w:bodyDiv w:val="1"/>
      <w:marLeft w:val="0"/>
      <w:marRight w:val="0"/>
      <w:marTop w:val="0"/>
      <w:marBottom w:val="0"/>
      <w:divBdr>
        <w:top w:val="none" w:sz="0" w:space="0" w:color="auto"/>
        <w:left w:val="none" w:sz="0" w:space="0" w:color="auto"/>
        <w:bottom w:val="none" w:sz="0" w:space="0" w:color="auto"/>
        <w:right w:val="none" w:sz="0" w:space="0" w:color="auto"/>
      </w:divBdr>
    </w:div>
    <w:div w:id="92360967">
      <w:bodyDiv w:val="1"/>
      <w:marLeft w:val="0"/>
      <w:marRight w:val="0"/>
      <w:marTop w:val="0"/>
      <w:marBottom w:val="0"/>
      <w:divBdr>
        <w:top w:val="none" w:sz="0" w:space="0" w:color="auto"/>
        <w:left w:val="none" w:sz="0" w:space="0" w:color="auto"/>
        <w:bottom w:val="none" w:sz="0" w:space="0" w:color="auto"/>
        <w:right w:val="none" w:sz="0" w:space="0" w:color="auto"/>
      </w:divBdr>
    </w:div>
    <w:div w:id="95104454">
      <w:bodyDiv w:val="1"/>
      <w:marLeft w:val="0"/>
      <w:marRight w:val="0"/>
      <w:marTop w:val="0"/>
      <w:marBottom w:val="0"/>
      <w:divBdr>
        <w:top w:val="none" w:sz="0" w:space="0" w:color="auto"/>
        <w:left w:val="none" w:sz="0" w:space="0" w:color="auto"/>
        <w:bottom w:val="none" w:sz="0" w:space="0" w:color="auto"/>
        <w:right w:val="none" w:sz="0" w:space="0" w:color="auto"/>
      </w:divBdr>
      <w:divsChild>
        <w:div w:id="1884249705">
          <w:marLeft w:val="0"/>
          <w:marRight w:val="0"/>
          <w:marTop w:val="0"/>
          <w:marBottom w:val="0"/>
          <w:divBdr>
            <w:top w:val="none" w:sz="0" w:space="0" w:color="auto"/>
            <w:left w:val="none" w:sz="0" w:space="0" w:color="auto"/>
            <w:bottom w:val="none" w:sz="0" w:space="0" w:color="auto"/>
            <w:right w:val="none" w:sz="0" w:space="0" w:color="auto"/>
          </w:divBdr>
          <w:divsChild>
            <w:div w:id="1457723200">
              <w:marLeft w:val="0"/>
              <w:marRight w:val="0"/>
              <w:marTop w:val="0"/>
              <w:marBottom w:val="0"/>
              <w:divBdr>
                <w:top w:val="none" w:sz="0" w:space="0" w:color="auto"/>
                <w:left w:val="none" w:sz="0" w:space="0" w:color="auto"/>
                <w:bottom w:val="none" w:sz="0" w:space="0" w:color="auto"/>
                <w:right w:val="none" w:sz="0" w:space="0" w:color="auto"/>
              </w:divBdr>
              <w:divsChild>
                <w:div w:id="8614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7454">
      <w:bodyDiv w:val="1"/>
      <w:marLeft w:val="0"/>
      <w:marRight w:val="0"/>
      <w:marTop w:val="0"/>
      <w:marBottom w:val="0"/>
      <w:divBdr>
        <w:top w:val="none" w:sz="0" w:space="0" w:color="auto"/>
        <w:left w:val="none" w:sz="0" w:space="0" w:color="auto"/>
        <w:bottom w:val="none" w:sz="0" w:space="0" w:color="auto"/>
        <w:right w:val="none" w:sz="0" w:space="0" w:color="auto"/>
      </w:divBdr>
      <w:divsChild>
        <w:div w:id="680816251">
          <w:marLeft w:val="0"/>
          <w:marRight w:val="0"/>
          <w:marTop w:val="0"/>
          <w:marBottom w:val="0"/>
          <w:divBdr>
            <w:top w:val="none" w:sz="0" w:space="0" w:color="auto"/>
            <w:left w:val="none" w:sz="0" w:space="0" w:color="auto"/>
            <w:bottom w:val="none" w:sz="0" w:space="0" w:color="auto"/>
            <w:right w:val="none" w:sz="0" w:space="0" w:color="auto"/>
          </w:divBdr>
          <w:divsChild>
            <w:div w:id="1513566943">
              <w:marLeft w:val="0"/>
              <w:marRight w:val="0"/>
              <w:marTop w:val="0"/>
              <w:marBottom w:val="0"/>
              <w:divBdr>
                <w:top w:val="none" w:sz="0" w:space="0" w:color="auto"/>
                <w:left w:val="none" w:sz="0" w:space="0" w:color="auto"/>
                <w:bottom w:val="none" w:sz="0" w:space="0" w:color="auto"/>
                <w:right w:val="none" w:sz="0" w:space="0" w:color="auto"/>
              </w:divBdr>
              <w:divsChild>
                <w:div w:id="988171295">
                  <w:marLeft w:val="0"/>
                  <w:marRight w:val="0"/>
                  <w:marTop w:val="0"/>
                  <w:marBottom w:val="0"/>
                  <w:divBdr>
                    <w:top w:val="none" w:sz="0" w:space="0" w:color="auto"/>
                    <w:left w:val="none" w:sz="0" w:space="0" w:color="auto"/>
                    <w:bottom w:val="none" w:sz="0" w:space="0" w:color="auto"/>
                    <w:right w:val="none" w:sz="0" w:space="0" w:color="auto"/>
                  </w:divBdr>
                  <w:divsChild>
                    <w:div w:id="11950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65563">
      <w:bodyDiv w:val="1"/>
      <w:marLeft w:val="0"/>
      <w:marRight w:val="0"/>
      <w:marTop w:val="0"/>
      <w:marBottom w:val="0"/>
      <w:divBdr>
        <w:top w:val="none" w:sz="0" w:space="0" w:color="auto"/>
        <w:left w:val="none" w:sz="0" w:space="0" w:color="auto"/>
        <w:bottom w:val="none" w:sz="0" w:space="0" w:color="auto"/>
        <w:right w:val="none" w:sz="0" w:space="0" w:color="auto"/>
      </w:divBdr>
    </w:div>
    <w:div w:id="116148156">
      <w:bodyDiv w:val="1"/>
      <w:marLeft w:val="0"/>
      <w:marRight w:val="0"/>
      <w:marTop w:val="0"/>
      <w:marBottom w:val="0"/>
      <w:divBdr>
        <w:top w:val="none" w:sz="0" w:space="0" w:color="auto"/>
        <w:left w:val="none" w:sz="0" w:space="0" w:color="auto"/>
        <w:bottom w:val="none" w:sz="0" w:space="0" w:color="auto"/>
        <w:right w:val="none" w:sz="0" w:space="0" w:color="auto"/>
      </w:divBdr>
    </w:div>
    <w:div w:id="119227652">
      <w:bodyDiv w:val="1"/>
      <w:marLeft w:val="0"/>
      <w:marRight w:val="0"/>
      <w:marTop w:val="0"/>
      <w:marBottom w:val="0"/>
      <w:divBdr>
        <w:top w:val="none" w:sz="0" w:space="0" w:color="auto"/>
        <w:left w:val="none" w:sz="0" w:space="0" w:color="auto"/>
        <w:bottom w:val="none" w:sz="0" w:space="0" w:color="auto"/>
        <w:right w:val="none" w:sz="0" w:space="0" w:color="auto"/>
      </w:divBdr>
    </w:div>
    <w:div w:id="127669759">
      <w:bodyDiv w:val="1"/>
      <w:marLeft w:val="0"/>
      <w:marRight w:val="0"/>
      <w:marTop w:val="0"/>
      <w:marBottom w:val="0"/>
      <w:divBdr>
        <w:top w:val="none" w:sz="0" w:space="0" w:color="auto"/>
        <w:left w:val="none" w:sz="0" w:space="0" w:color="auto"/>
        <w:bottom w:val="none" w:sz="0" w:space="0" w:color="auto"/>
        <w:right w:val="none" w:sz="0" w:space="0" w:color="auto"/>
      </w:divBdr>
    </w:div>
    <w:div w:id="136185493">
      <w:bodyDiv w:val="1"/>
      <w:marLeft w:val="0"/>
      <w:marRight w:val="0"/>
      <w:marTop w:val="0"/>
      <w:marBottom w:val="0"/>
      <w:divBdr>
        <w:top w:val="none" w:sz="0" w:space="0" w:color="auto"/>
        <w:left w:val="none" w:sz="0" w:space="0" w:color="auto"/>
        <w:bottom w:val="none" w:sz="0" w:space="0" w:color="auto"/>
        <w:right w:val="none" w:sz="0" w:space="0" w:color="auto"/>
      </w:divBdr>
    </w:div>
    <w:div w:id="138232455">
      <w:bodyDiv w:val="1"/>
      <w:marLeft w:val="0"/>
      <w:marRight w:val="0"/>
      <w:marTop w:val="0"/>
      <w:marBottom w:val="0"/>
      <w:divBdr>
        <w:top w:val="none" w:sz="0" w:space="0" w:color="auto"/>
        <w:left w:val="none" w:sz="0" w:space="0" w:color="auto"/>
        <w:bottom w:val="none" w:sz="0" w:space="0" w:color="auto"/>
        <w:right w:val="none" w:sz="0" w:space="0" w:color="auto"/>
      </w:divBdr>
    </w:div>
    <w:div w:id="138740103">
      <w:bodyDiv w:val="1"/>
      <w:marLeft w:val="0"/>
      <w:marRight w:val="0"/>
      <w:marTop w:val="0"/>
      <w:marBottom w:val="0"/>
      <w:divBdr>
        <w:top w:val="none" w:sz="0" w:space="0" w:color="auto"/>
        <w:left w:val="none" w:sz="0" w:space="0" w:color="auto"/>
        <w:bottom w:val="none" w:sz="0" w:space="0" w:color="auto"/>
        <w:right w:val="none" w:sz="0" w:space="0" w:color="auto"/>
      </w:divBdr>
      <w:divsChild>
        <w:div w:id="1407268838">
          <w:marLeft w:val="0"/>
          <w:marRight w:val="0"/>
          <w:marTop w:val="0"/>
          <w:marBottom w:val="0"/>
          <w:divBdr>
            <w:top w:val="none" w:sz="0" w:space="0" w:color="auto"/>
            <w:left w:val="none" w:sz="0" w:space="0" w:color="auto"/>
            <w:bottom w:val="none" w:sz="0" w:space="0" w:color="auto"/>
            <w:right w:val="none" w:sz="0" w:space="0" w:color="auto"/>
          </w:divBdr>
          <w:divsChild>
            <w:div w:id="1152678559">
              <w:marLeft w:val="0"/>
              <w:marRight w:val="0"/>
              <w:marTop w:val="0"/>
              <w:marBottom w:val="0"/>
              <w:divBdr>
                <w:top w:val="none" w:sz="0" w:space="0" w:color="auto"/>
                <w:left w:val="none" w:sz="0" w:space="0" w:color="auto"/>
                <w:bottom w:val="none" w:sz="0" w:space="0" w:color="auto"/>
                <w:right w:val="none" w:sz="0" w:space="0" w:color="auto"/>
              </w:divBdr>
              <w:divsChild>
                <w:div w:id="10257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6339">
      <w:bodyDiv w:val="1"/>
      <w:marLeft w:val="0"/>
      <w:marRight w:val="0"/>
      <w:marTop w:val="0"/>
      <w:marBottom w:val="0"/>
      <w:divBdr>
        <w:top w:val="none" w:sz="0" w:space="0" w:color="auto"/>
        <w:left w:val="none" w:sz="0" w:space="0" w:color="auto"/>
        <w:bottom w:val="none" w:sz="0" w:space="0" w:color="auto"/>
        <w:right w:val="none" w:sz="0" w:space="0" w:color="auto"/>
      </w:divBdr>
    </w:div>
    <w:div w:id="162859368">
      <w:bodyDiv w:val="1"/>
      <w:marLeft w:val="0"/>
      <w:marRight w:val="0"/>
      <w:marTop w:val="0"/>
      <w:marBottom w:val="0"/>
      <w:divBdr>
        <w:top w:val="none" w:sz="0" w:space="0" w:color="auto"/>
        <w:left w:val="none" w:sz="0" w:space="0" w:color="auto"/>
        <w:bottom w:val="none" w:sz="0" w:space="0" w:color="auto"/>
        <w:right w:val="none" w:sz="0" w:space="0" w:color="auto"/>
      </w:divBdr>
    </w:div>
    <w:div w:id="163983020">
      <w:bodyDiv w:val="1"/>
      <w:marLeft w:val="0"/>
      <w:marRight w:val="0"/>
      <w:marTop w:val="0"/>
      <w:marBottom w:val="0"/>
      <w:divBdr>
        <w:top w:val="none" w:sz="0" w:space="0" w:color="auto"/>
        <w:left w:val="none" w:sz="0" w:space="0" w:color="auto"/>
        <w:bottom w:val="none" w:sz="0" w:space="0" w:color="auto"/>
        <w:right w:val="none" w:sz="0" w:space="0" w:color="auto"/>
      </w:divBdr>
    </w:div>
    <w:div w:id="171340794">
      <w:bodyDiv w:val="1"/>
      <w:marLeft w:val="0"/>
      <w:marRight w:val="0"/>
      <w:marTop w:val="0"/>
      <w:marBottom w:val="0"/>
      <w:divBdr>
        <w:top w:val="none" w:sz="0" w:space="0" w:color="auto"/>
        <w:left w:val="none" w:sz="0" w:space="0" w:color="auto"/>
        <w:bottom w:val="none" w:sz="0" w:space="0" w:color="auto"/>
        <w:right w:val="none" w:sz="0" w:space="0" w:color="auto"/>
      </w:divBdr>
      <w:divsChild>
        <w:div w:id="1807770067">
          <w:marLeft w:val="0"/>
          <w:marRight w:val="0"/>
          <w:marTop w:val="0"/>
          <w:marBottom w:val="0"/>
          <w:divBdr>
            <w:top w:val="none" w:sz="0" w:space="0" w:color="auto"/>
            <w:left w:val="none" w:sz="0" w:space="0" w:color="auto"/>
            <w:bottom w:val="none" w:sz="0" w:space="0" w:color="auto"/>
            <w:right w:val="none" w:sz="0" w:space="0" w:color="auto"/>
          </w:divBdr>
          <w:divsChild>
            <w:div w:id="1219784031">
              <w:marLeft w:val="0"/>
              <w:marRight w:val="0"/>
              <w:marTop w:val="0"/>
              <w:marBottom w:val="0"/>
              <w:divBdr>
                <w:top w:val="none" w:sz="0" w:space="0" w:color="auto"/>
                <w:left w:val="none" w:sz="0" w:space="0" w:color="auto"/>
                <w:bottom w:val="none" w:sz="0" w:space="0" w:color="auto"/>
                <w:right w:val="none" w:sz="0" w:space="0" w:color="auto"/>
              </w:divBdr>
              <w:divsChild>
                <w:div w:id="8354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9626">
      <w:bodyDiv w:val="1"/>
      <w:marLeft w:val="0"/>
      <w:marRight w:val="0"/>
      <w:marTop w:val="0"/>
      <w:marBottom w:val="0"/>
      <w:divBdr>
        <w:top w:val="none" w:sz="0" w:space="0" w:color="auto"/>
        <w:left w:val="none" w:sz="0" w:space="0" w:color="auto"/>
        <w:bottom w:val="none" w:sz="0" w:space="0" w:color="auto"/>
        <w:right w:val="none" w:sz="0" w:space="0" w:color="auto"/>
      </w:divBdr>
      <w:divsChild>
        <w:div w:id="2067609043">
          <w:marLeft w:val="0"/>
          <w:marRight w:val="0"/>
          <w:marTop w:val="0"/>
          <w:marBottom w:val="0"/>
          <w:divBdr>
            <w:top w:val="none" w:sz="0" w:space="0" w:color="auto"/>
            <w:left w:val="none" w:sz="0" w:space="0" w:color="auto"/>
            <w:bottom w:val="none" w:sz="0" w:space="0" w:color="auto"/>
            <w:right w:val="none" w:sz="0" w:space="0" w:color="auto"/>
          </w:divBdr>
          <w:divsChild>
            <w:div w:id="105389221">
              <w:marLeft w:val="0"/>
              <w:marRight w:val="0"/>
              <w:marTop w:val="0"/>
              <w:marBottom w:val="0"/>
              <w:divBdr>
                <w:top w:val="none" w:sz="0" w:space="0" w:color="auto"/>
                <w:left w:val="none" w:sz="0" w:space="0" w:color="auto"/>
                <w:bottom w:val="none" w:sz="0" w:space="0" w:color="auto"/>
                <w:right w:val="none" w:sz="0" w:space="0" w:color="auto"/>
              </w:divBdr>
              <w:divsChild>
                <w:div w:id="14587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9245">
      <w:bodyDiv w:val="1"/>
      <w:marLeft w:val="0"/>
      <w:marRight w:val="0"/>
      <w:marTop w:val="0"/>
      <w:marBottom w:val="0"/>
      <w:divBdr>
        <w:top w:val="none" w:sz="0" w:space="0" w:color="auto"/>
        <w:left w:val="none" w:sz="0" w:space="0" w:color="auto"/>
        <w:bottom w:val="none" w:sz="0" w:space="0" w:color="auto"/>
        <w:right w:val="none" w:sz="0" w:space="0" w:color="auto"/>
      </w:divBdr>
      <w:divsChild>
        <w:div w:id="410544793">
          <w:marLeft w:val="0"/>
          <w:marRight w:val="0"/>
          <w:marTop w:val="0"/>
          <w:marBottom w:val="0"/>
          <w:divBdr>
            <w:top w:val="none" w:sz="0" w:space="0" w:color="auto"/>
            <w:left w:val="none" w:sz="0" w:space="0" w:color="auto"/>
            <w:bottom w:val="none" w:sz="0" w:space="0" w:color="auto"/>
            <w:right w:val="none" w:sz="0" w:space="0" w:color="auto"/>
          </w:divBdr>
          <w:divsChild>
            <w:div w:id="465394878">
              <w:marLeft w:val="0"/>
              <w:marRight w:val="0"/>
              <w:marTop w:val="0"/>
              <w:marBottom w:val="0"/>
              <w:divBdr>
                <w:top w:val="none" w:sz="0" w:space="0" w:color="auto"/>
                <w:left w:val="none" w:sz="0" w:space="0" w:color="auto"/>
                <w:bottom w:val="none" w:sz="0" w:space="0" w:color="auto"/>
                <w:right w:val="none" w:sz="0" w:space="0" w:color="auto"/>
              </w:divBdr>
              <w:divsChild>
                <w:div w:id="6608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4012">
      <w:bodyDiv w:val="1"/>
      <w:marLeft w:val="0"/>
      <w:marRight w:val="0"/>
      <w:marTop w:val="0"/>
      <w:marBottom w:val="0"/>
      <w:divBdr>
        <w:top w:val="none" w:sz="0" w:space="0" w:color="auto"/>
        <w:left w:val="none" w:sz="0" w:space="0" w:color="auto"/>
        <w:bottom w:val="none" w:sz="0" w:space="0" w:color="auto"/>
        <w:right w:val="none" w:sz="0" w:space="0" w:color="auto"/>
      </w:divBdr>
      <w:divsChild>
        <w:div w:id="1038819377">
          <w:marLeft w:val="0"/>
          <w:marRight w:val="0"/>
          <w:marTop w:val="0"/>
          <w:marBottom w:val="0"/>
          <w:divBdr>
            <w:top w:val="none" w:sz="0" w:space="0" w:color="auto"/>
            <w:left w:val="none" w:sz="0" w:space="0" w:color="auto"/>
            <w:bottom w:val="none" w:sz="0" w:space="0" w:color="auto"/>
            <w:right w:val="none" w:sz="0" w:space="0" w:color="auto"/>
          </w:divBdr>
          <w:divsChild>
            <w:div w:id="2041660489">
              <w:marLeft w:val="0"/>
              <w:marRight w:val="0"/>
              <w:marTop w:val="0"/>
              <w:marBottom w:val="0"/>
              <w:divBdr>
                <w:top w:val="none" w:sz="0" w:space="0" w:color="auto"/>
                <w:left w:val="none" w:sz="0" w:space="0" w:color="auto"/>
                <w:bottom w:val="none" w:sz="0" w:space="0" w:color="auto"/>
                <w:right w:val="none" w:sz="0" w:space="0" w:color="auto"/>
              </w:divBdr>
              <w:divsChild>
                <w:div w:id="1095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8368">
      <w:bodyDiv w:val="1"/>
      <w:marLeft w:val="0"/>
      <w:marRight w:val="0"/>
      <w:marTop w:val="0"/>
      <w:marBottom w:val="0"/>
      <w:divBdr>
        <w:top w:val="none" w:sz="0" w:space="0" w:color="auto"/>
        <w:left w:val="none" w:sz="0" w:space="0" w:color="auto"/>
        <w:bottom w:val="none" w:sz="0" w:space="0" w:color="auto"/>
        <w:right w:val="none" w:sz="0" w:space="0" w:color="auto"/>
      </w:divBdr>
    </w:div>
    <w:div w:id="193351992">
      <w:bodyDiv w:val="1"/>
      <w:marLeft w:val="0"/>
      <w:marRight w:val="0"/>
      <w:marTop w:val="0"/>
      <w:marBottom w:val="0"/>
      <w:divBdr>
        <w:top w:val="none" w:sz="0" w:space="0" w:color="auto"/>
        <w:left w:val="none" w:sz="0" w:space="0" w:color="auto"/>
        <w:bottom w:val="none" w:sz="0" w:space="0" w:color="auto"/>
        <w:right w:val="none" w:sz="0" w:space="0" w:color="auto"/>
      </w:divBdr>
    </w:div>
    <w:div w:id="198475534">
      <w:bodyDiv w:val="1"/>
      <w:marLeft w:val="0"/>
      <w:marRight w:val="0"/>
      <w:marTop w:val="0"/>
      <w:marBottom w:val="0"/>
      <w:divBdr>
        <w:top w:val="none" w:sz="0" w:space="0" w:color="auto"/>
        <w:left w:val="none" w:sz="0" w:space="0" w:color="auto"/>
        <w:bottom w:val="none" w:sz="0" w:space="0" w:color="auto"/>
        <w:right w:val="none" w:sz="0" w:space="0" w:color="auto"/>
      </w:divBdr>
    </w:div>
    <w:div w:id="208150854">
      <w:bodyDiv w:val="1"/>
      <w:marLeft w:val="0"/>
      <w:marRight w:val="0"/>
      <w:marTop w:val="0"/>
      <w:marBottom w:val="0"/>
      <w:divBdr>
        <w:top w:val="none" w:sz="0" w:space="0" w:color="auto"/>
        <w:left w:val="none" w:sz="0" w:space="0" w:color="auto"/>
        <w:bottom w:val="none" w:sz="0" w:space="0" w:color="auto"/>
        <w:right w:val="none" w:sz="0" w:space="0" w:color="auto"/>
      </w:divBdr>
    </w:div>
    <w:div w:id="215821499">
      <w:bodyDiv w:val="1"/>
      <w:marLeft w:val="0"/>
      <w:marRight w:val="0"/>
      <w:marTop w:val="0"/>
      <w:marBottom w:val="0"/>
      <w:divBdr>
        <w:top w:val="none" w:sz="0" w:space="0" w:color="auto"/>
        <w:left w:val="none" w:sz="0" w:space="0" w:color="auto"/>
        <w:bottom w:val="none" w:sz="0" w:space="0" w:color="auto"/>
        <w:right w:val="none" w:sz="0" w:space="0" w:color="auto"/>
      </w:divBdr>
    </w:div>
    <w:div w:id="241373603">
      <w:bodyDiv w:val="1"/>
      <w:marLeft w:val="0"/>
      <w:marRight w:val="0"/>
      <w:marTop w:val="0"/>
      <w:marBottom w:val="0"/>
      <w:divBdr>
        <w:top w:val="none" w:sz="0" w:space="0" w:color="auto"/>
        <w:left w:val="none" w:sz="0" w:space="0" w:color="auto"/>
        <w:bottom w:val="none" w:sz="0" w:space="0" w:color="auto"/>
        <w:right w:val="none" w:sz="0" w:space="0" w:color="auto"/>
      </w:divBdr>
    </w:div>
    <w:div w:id="243997489">
      <w:bodyDiv w:val="1"/>
      <w:marLeft w:val="0"/>
      <w:marRight w:val="0"/>
      <w:marTop w:val="0"/>
      <w:marBottom w:val="0"/>
      <w:divBdr>
        <w:top w:val="none" w:sz="0" w:space="0" w:color="auto"/>
        <w:left w:val="none" w:sz="0" w:space="0" w:color="auto"/>
        <w:bottom w:val="none" w:sz="0" w:space="0" w:color="auto"/>
        <w:right w:val="none" w:sz="0" w:space="0" w:color="auto"/>
      </w:divBdr>
      <w:divsChild>
        <w:div w:id="1921285526">
          <w:marLeft w:val="0"/>
          <w:marRight w:val="0"/>
          <w:marTop w:val="0"/>
          <w:marBottom w:val="0"/>
          <w:divBdr>
            <w:top w:val="none" w:sz="0" w:space="0" w:color="auto"/>
            <w:left w:val="none" w:sz="0" w:space="0" w:color="auto"/>
            <w:bottom w:val="none" w:sz="0" w:space="0" w:color="auto"/>
            <w:right w:val="none" w:sz="0" w:space="0" w:color="auto"/>
          </w:divBdr>
          <w:divsChild>
            <w:div w:id="2045009956">
              <w:marLeft w:val="0"/>
              <w:marRight w:val="0"/>
              <w:marTop w:val="0"/>
              <w:marBottom w:val="0"/>
              <w:divBdr>
                <w:top w:val="none" w:sz="0" w:space="0" w:color="auto"/>
                <w:left w:val="none" w:sz="0" w:space="0" w:color="auto"/>
                <w:bottom w:val="none" w:sz="0" w:space="0" w:color="auto"/>
                <w:right w:val="none" w:sz="0" w:space="0" w:color="auto"/>
              </w:divBdr>
              <w:divsChild>
                <w:div w:id="712576985">
                  <w:marLeft w:val="0"/>
                  <w:marRight w:val="0"/>
                  <w:marTop w:val="0"/>
                  <w:marBottom w:val="0"/>
                  <w:divBdr>
                    <w:top w:val="none" w:sz="0" w:space="0" w:color="auto"/>
                    <w:left w:val="none" w:sz="0" w:space="0" w:color="auto"/>
                    <w:bottom w:val="none" w:sz="0" w:space="0" w:color="auto"/>
                    <w:right w:val="none" w:sz="0" w:space="0" w:color="auto"/>
                  </w:divBdr>
                  <w:divsChild>
                    <w:div w:id="170494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117187">
      <w:bodyDiv w:val="1"/>
      <w:marLeft w:val="0"/>
      <w:marRight w:val="0"/>
      <w:marTop w:val="0"/>
      <w:marBottom w:val="0"/>
      <w:divBdr>
        <w:top w:val="none" w:sz="0" w:space="0" w:color="auto"/>
        <w:left w:val="none" w:sz="0" w:space="0" w:color="auto"/>
        <w:bottom w:val="none" w:sz="0" w:space="0" w:color="auto"/>
        <w:right w:val="none" w:sz="0" w:space="0" w:color="auto"/>
      </w:divBdr>
    </w:div>
    <w:div w:id="255601582">
      <w:bodyDiv w:val="1"/>
      <w:marLeft w:val="0"/>
      <w:marRight w:val="0"/>
      <w:marTop w:val="0"/>
      <w:marBottom w:val="0"/>
      <w:divBdr>
        <w:top w:val="none" w:sz="0" w:space="0" w:color="auto"/>
        <w:left w:val="none" w:sz="0" w:space="0" w:color="auto"/>
        <w:bottom w:val="none" w:sz="0" w:space="0" w:color="auto"/>
        <w:right w:val="none" w:sz="0" w:space="0" w:color="auto"/>
      </w:divBdr>
    </w:div>
    <w:div w:id="256912185">
      <w:bodyDiv w:val="1"/>
      <w:marLeft w:val="0"/>
      <w:marRight w:val="0"/>
      <w:marTop w:val="0"/>
      <w:marBottom w:val="0"/>
      <w:divBdr>
        <w:top w:val="none" w:sz="0" w:space="0" w:color="auto"/>
        <w:left w:val="none" w:sz="0" w:space="0" w:color="auto"/>
        <w:bottom w:val="none" w:sz="0" w:space="0" w:color="auto"/>
        <w:right w:val="none" w:sz="0" w:space="0" w:color="auto"/>
      </w:divBdr>
    </w:div>
    <w:div w:id="259265971">
      <w:bodyDiv w:val="1"/>
      <w:marLeft w:val="0"/>
      <w:marRight w:val="0"/>
      <w:marTop w:val="0"/>
      <w:marBottom w:val="0"/>
      <w:divBdr>
        <w:top w:val="none" w:sz="0" w:space="0" w:color="auto"/>
        <w:left w:val="none" w:sz="0" w:space="0" w:color="auto"/>
        <w:bottom w:val="none" w:sz="0" w:space="0" w:color="auto"/>
        <w:right w:val="none" w:sz="0" w:space="0" w:color="auto"/>
      </w:divBdr>
    </w:div>
    <w:div w:id="259334884">
      <w:bodyDiv w:val="1"/>
      <w:marLeft w:val="0"/>
      <w:marRight w:val="0"/>
      <w:marTop w:val="0"/>
      <w:marBottom w:val="0"/>
      <w:divBdr>
        <w:top w:val="none" w:sz="0" w:space="0" w:color="auto"/>
        <w:left w:val="none" w:sz="0" w:space="0" w:color="auto"/>
        <w:bottom w:val="none" w:sz="0" w:space="0" w:color="auto"/>
        <w:right w:val="none" w:sz="0" w:space="0" w:color="auto"/>
      </w:divBdr>
    </w:div>
    <w:div w:id="260140712">
      <w:bodyDiv w:val="1"/>
      <w:marLeft w:val="0"/>
      <w:marRight w:val="0"/>
      <w:marTop w:val="0"/>
      <w:marBottom w:val="0"/>
      <w:divBdr>
        <w:top w:val="none" w:sz="0" w:space="0" w:color="auto"/>
        <w:left w:val="none" w:sz="0" w:space="0" w:color="auto"/>
        <w:bottom w:val="none" w:sz="0" w:space="0" w:color="auto"/>
        <w:right w:val="none" w:sz="0" w:space="0" w:color="auto"/>
      </w:divBdr>
    </w:div>
    <w:div w:id="262760889">
      <w:bodyDiv w:val="1"/>
      <w:marLeft w:val="0"/>
      <w:marRight w:val="0"/>
      <w:marTop w:val="0"/>
      <w:marBottom w:val="0"/>
      <w:divBdr>
        <w:top w:val="none" w:sz="0" w:space="0" w:color="auto"/>
        <w:left w:val="none" w:sz="0" w:space="0" w:color="auto"/>
        <w:bottom w:val="none" w:sz="0" w:space="0" w:color="auto"/>
        <w:right w:val="none" w:sz="0" w:space="0" w:color="auto"/>
      </w:divBdr>
    </w:div>
    <w:div w:id="265119498">
      <w:bodyDiv w:val="1"/>
      <w:marLeft w:val="0"/>
      <w:marRight w:val="0"/>
      <w:marTop w:val="0"/>
      <w:marBottom w:val="0"/>
      <w:divBdr>
        <w:top w:val="none" w:sz="0" w:space="0" w:color="auto"/>
        <w:left w:val="none" w:sz="0" w:space="0" w:color="auto"/>
        <w:bottom w:val="none" w:sz="0" w:space="0" w:color="auto"/>
        <w:right w:val="none" w:sz="0" w:space="0" w:color="auto"/>
      </w:divBdr>
    </w:div>
    <w:div w:id="265887917">
      <w:bodyDiv w:val="1"/>
      <w:marLeft w:val="0"/>
      <w:marRight w:val="0"/>
      <w:marTop w:val="0"/>
      <w:marBottom w:val="0"/>
      <w:divBdr>
        <w:top w:val="none" w:sz="0" w:space="0" w:color="auto"/>
        <w:left w:val="none" w:sz="0" w:space="0" w:color="auto"/>
        <w:bottom w:val="none" w:sz="0" w:space="0" w:color="auto"/>
        <w:right w:val="none" w:sz="0" w:space="0" w:color="auto"/>
      </w:divBdr>
    </w:div>
    <w:div w:id="270823786">
      <w:bodyDiv w:val="1"/>
      <w:marLeft w:val="0"/>
      <w:marRight w:val="0"/>
      <w:marTop w:val="0"/>
      <w:marBottom w:val="0"/>
      <w:divBdr>
        <w:top w:val="none" w:sz="0" w:space="0" w:color="auto"/>
        <w:left w:val="none" w:sz="0" w:space="0" w:color="auto"/>
        <w:bottom w:val="none" w:sz="0" w:space="0" w:color="auto"/>
        <w:right w:val="none" w:sz="0" w:space="0" w:color="auto"/>
      </w:divBdr>
      <w:divsChild>
        <w:div w:id="24793134">
          <w:marLeft w:val="0"/>
          <w:marRight w:val="0"/>
          <w:marTop w:val="0"/>
          <w:marBottom w:val="0"/>
          <w:divBdr>
            <w:top w:val="none" w:sz="0" w:space="0" w:color="auto"/>
            <w:left w:val="none" w:sz="0" w:space="0" w:color="auto"/>
            <w:bottom w:val="none" w:sz="0" w:space="0" w:color="auto"/>
            <w:right w:val="none" w:sz="0" w:space="0" w:color="auto"/>
          </w:divBdr>
          <w:divsChild>
            <w:div w:id="792868024">
              <w:marLeft w:val="0"/>
              <w:marRight w:val="0"/>
              <w:marTop w:val="0"/>
              <w:marBottom w:val="0"/>
              <w:divBdr>
                <w:top w:val="none" w:sz="0" w:space="0" w:color="auto"/>
                <w:left w:val="none" w:sz="0" w:space="0" w:color="auto"/>
                <w:bottom w:val="none" w:sz="0" w:space="0" w:color="auto"/>
                <w:right w:val="none" w:sz="0" w:space="0" w:color="auto"/>
              </w:divBdr>
              <w:divsChild>
                <w:div w:id="711535637">
                  <w:marLeft w:val="0"/>
                  <w:marRight w:val="0"/>
                  <w:marTop w:val="0"/>
                  <w:marBottom w:val="0"/>
                  <w:divBdr>
                    <w:top w:val="none" w:sz="0" w:space="0" w:color="auto"/>
                    <w:left w:val="none" w:sz="0" w:space="0" w:color="auto"/>
                    <w:bottom w:val="none" w:sz="0" w:space="0" w:color="auto"/>
                    <w:right w:val="none" w:sz="0" w:space="0" w:color="auto"/>
                  </w:divBdr>
                  <w:divsChild>
                    <w:div w:id="142980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2625">
      <w:bodyDiv w:val="1"/>
      <w:marLeft w:val="0"/>
      <w:marRight w:val="0"/>
      <w:marTop w:val="0"/>
      <w:marBottom w:val="0"/>
      <w:divBdr>
        <w:top w:val="none" w:sz="0" w:space="0" w:color="auto"/>
        <w:left w:val="none" w:sz="0" w:space="0" w:color="auto"/>
        <w:bottom w:val="none" w:sz="0" w:space="0" w:color="auto"/>
        <w:right w:val="none" w:sz="0" w:space="0" w:color="auto"/>
      </w:divBdr>
    </w:div>
    <w:div w:id="278611669">
      <w:bodyDiv w:val="1"/>
      <w:marLeft w:val="0"/>
      <w:marRight w:val="0"/>
      <w:marTop w:val="0"/>
      <w:marBottom w:val="0"/>
      <w:divBdr>
        <w:top w:val="none" w:sz="0" w:space="0" w:color="auto"/>
        <w:left w:val="none" w:sz="0" w:space="0" w:color="auto"/>
        <w:bottom w:val="none" w:sz="0" w:space="0" w:color="auto"/>
        <w:right w:val="none" w:sz="0" w:space="0" w:color="auto"/>
      </w:divBdr>
    </w:div>
    <w:div w:id="286854386">
      <w:bodyDiv w:val="1"/>
      <w:marLeft w:val="0"/>
      <w:marRight w:val="0"/>
      <w:marTop w:val="0"/>
      <w:marBottom w:val="0"/>
      <w:divBdr>
        <w:top w:val="none" w:sz="0" w:space="0" w:color="auto"/>
        <w:left w:val="none" w:sz="0" w:space="0" w:color="auto"/>
        <w:bottom w:val="none" w:sz="0" w:space="0" w:color="auto"/>
        <w:right w:val="none" w:sz="0" w:space="0" w:color="auto"/>
      </w:divBdr>
    </w:div>
    <w:div w:id="295642598">
      <w:bodyDiv w:val="1"/>
      <w:marLeft w:val="0"/>
      <w:marRight w:val="0"/>
      <w:marTop w:val="0"/>
      <w:marBottom w:val="0"/>
      <w:divBdr>
        <w:top w:val="none" w:sz="0" w:space="0" w:color="auto"/>
        <w:left w:val="none" w:sz="0" w:space="0" w:color="auto"/>
        <w:bottom w:val="none" w:sz="0" w:space="0" w:color="auto"/>
        <w:right w:val="none" w:sz="0" w:space="0" w:color="auto"/>
      </w:divBdr>
      <w:divsChild>
        <w:div w:id="592933599">
          <w:marLeft w:val="0"/>
          <w:marRight w:val="0"/>
          <w:marTop w:val="0"/>
          <w:marBottom w:val="0"/>
          <w:divBdr>
            <w:top w:val="none" w:sz="0" w:space="0" w:color="auto"/>
            <w:left w:val="none" w:sz="0" w:space="0" w:color="auto"/>
            <w:bottom w:val="none" w:sz="0" w:space="0" w:color="auto"/>
            <w:right w:val="none" w:sz="0" w:space="0" w:color="auto"/>
          </w:divBdr>
          <w:divsChild>
            <w:div w:id="1542015055">
              <w:marLeft w:val="0"/>
              <w:marRight w:val="0"/>
              <w:marTop w:val="0"/>
              <w:marBottom w:val="0"/>
              <w:divBdr>
                <w:top w:val="none" w:sz="0" w:space="0" w:color="auto"/>
                <w:left w:val="none" w:sz="0" w:space="0" w:color="auto"/>
                <w:bottom w:val="none" w:sz="0" w:space="0" w:color="auto"/>
                <w:right w:val="none" w:sz="0" w:space="0" w:color="auto"/>
              </w:divBdr>
              <w:divsChild>
                <w:div w:id="1125659824">
                  <w:marLeft w:val="0"/>
                  <w:marRight w:val="0"/>
                  <w:marTop w:val="0"/>
                  <w:marBottom w:val="0"/>
                  <w:divBdr>
                    <w:top w:val="none" w:sz="0" w:space="0" w:color="auto"/>
                    <w:left w:val="none" w:sz="0" w:space="0" w:color="auto"/>
                    <w:bottom w:val="none" w:sz="0" w:space="0" w:color="auto"/>
                    <w:right w:val="none" w:sz="0" w:space="0" w:color="auto"/>
                  </w:divBdr>
                  <w:divsChild>
                    <w:div w:id="62897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82161">
      <w:bodyDiv w:val="1"/>
      <w:marLeft w:val="0"/>
      <w:marRight w:val="0"/>
      <w:marTop w:val="0"/>
      <w:marBottom w:val="0"/>
      <w:divBdr>
        <w:top w:val="none" w:sz="0" w:space="0" w:color="auto"/>
        <w:left w:val="none" w:sz="0" w:space="0" w:color="auto"/>
        <w:bottom w:val="none" w:sz="0" w:space="0" w:color="auto"/>
        <w:right w:val="none" w:sz="0" w:space="0" w:color="auto"/>
      </w:divBdr>
    </w:div>
    <w:div w:id="306520394">
      <w:bodyDiv w:val="1"/>
      <w:marLeft w:val="0"/>
      <w:marRight w:val="0"/>
      <w:marTop w:val="0"/>
      <w:marBottom w:val="0"/>
      <w:divBdr>
        <w:top w:val="none" w:sz="0" w:space="0" w:color="auto"/>
        <w:left w:val="none" w:sz="0" w:space="0" w:color="auto"/>
        <w:bottom w:val="none" w:sz="0" w:space="0" w:color="auto"/>
        <w:right w:val="none" w:sz="0" w:space="0" w:color="auto"/>
      </w:divBdr>
    </w:div>
    <w:div w:id="320474075">
      <w:bodyDiv w:val="1"/>
      <w:marLeft w:val="0"/>
      <w:marRight w:val="0"/>
      <w:marTop w:val="0"/>
      <w:marBottom w:val="0"/>
      <w:divBdr>
        <w:top w:val="none" w:sz="0" w:space="0" w:color="auto"/>
        <w:left w:val="none" w:sz="0" w:space="0" w:color="auto"/>
        <w:bottom w:val="none" w:sz="0" w:space="0" w:color="auto"/>
        <w:right w:val="none" w:sz="0" w:space="0" w:color="auto"/>
      </w:divBdr>
    </w:div>
    <w:div w:id="324087592">
      <w:bodyDiv w:val="1"/>
      <w:marLeft w:val="0"/>
      <w:marRight w:val="0"/>
      <w:marTop w:val="0"/>
      <w:marBottom w:val="0"/>
      <w:divBdr>
        <w:top w:val="none" w:sz="0" w:space="0" w:color="auto"/>
        <w:left w:val="none" w:sz="0" w:space="0" w:color="auto"/>
        <w:bottom w:val="none" w:sz="0" w:space="0" w:color="auto"/>
        <w:right w:val="none" w:sz="0" w:space="0" w:color="auto"/>
      </w:divBdr>
      <w:divsChild>
        <w:div w:id="1997537771">
          <w:marLeft w:val="0"/>
          <w:marRight w:val="0"/>
          <w:marTop w:val="0"/>
          <w:marBottom w:val="0"/>
          <w:divBdr>
            <w:top w:val="none" w:sz="0" w:space="0" w:color="auto"/>
            <w:left w:val="none" w:sz="0" w:space="0" w:color="auto"/>
            <w:bottom w:val="none" w:sz="0" w:space="0" w:color="auto"/>
            <w:right w:val="none" w:sz="0" w:space="0" w:color="auto"/>
          </w:divBdr>
          <w:divsChild>
            <w:div w:id="541283133">
              <w:marLeft w:val="0"/>
              <w:marRight w:val="0"/>
              <w:marTop w:val="0"/>
              <w:marBottom w:val="0"/>
              <w:divBdr>
                <w:top w:val="none" w:sz="0" w:space="0" w:color="auto"/>
                <w:left w:val="none" w:sz="0" w:space="0" w:color="auto"/>
                <w:bottom w:val="none" w:sz="0" w:space="0" w:color="auto"/>
                <w:right w:val="none" w:sz="0" w:space="0" w:color="auto"/>
              </w:divBdr>
              <w:divsChild>
                <w:div w:id="18144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3248">
      <w:bodyDiv w:val="1"/>
      <w:marLeft w:val="0"/>
      <w:marRight w:val="0"/>
      <w:marTop w:val="0"/>
      <w:marBottom w:val="0"/>
      <w:divBdr>
        <w:top w:val="none" w:sz="0" w:space="0" w:color="auto"/>
        <w:left w:val="none" w:sz="0" w:space="0" w:color="auto"/>
        <w:bottom w:val="none" w:sz="0" w:space="0" w:color="auto"/>
        <w:right w:val="none" w:sz="0" w:space="0" w:color="auto"/>
      </w:divBdr>
    </w:div>
    <w:div w:id="335117012">
      <w:bodyDiv w:val="1"/>
      <w:marLeft w:val="0"/>
      <w:marRight w:val="0"/>
      <w:marTop w:val="0"/>
      <w:marBottom w:val="0"/>
      <w:divBdr>
        <w:top w:val="none" w:sz="0" w:space="0" w:color="auto"/>
        <w:left w:val="none" w:sz="0" w:space="0" w:color="auto"/>
        <w:bottom w:val="none" w:sz="0" w:space="0" w:color="auto"/>
        <w:right w:val="none" w:sz="0" w:space="0" w:color="auto"/>
      </w:divBdr>
    </w:div>
    <w:div w:id="338435565">
      <w:bodyDiv w:val="1"/>
      <w:marLeft w:val="0"/>
      <w:marRight w:val="0"/>
      <w:marTop w:val="0"/>
      <w:marBottom w:val="0"/>
      <w:divBdr>
        <w:top w:val="none" w:sz="0" w:space="0" w:color="auto"/>
        <w:left w:val="none" w:sz="0" w:space="0" w:color="auto"/>
        <w:bottom w:val="none" w:sz="0" w:space="0" w:color="auto"/>
        <w:right w:val="none" w:sz="0" w:space="0" w:color="auto"/>
      </w:divBdr>
    </w:div>
    <w:div w:id="342825883">
      <w:bodyDiv w:val="1"/>
      <w:marLeft w:val="0"/>
      <w:marRight w:val="0"/>
      <w:marTop w:val="0"/>
      <w:marBottom w:val="0"/>
      <w:divBdr>
        <w:top w:val="none" w:sz="0" w:space="0" w:color="auto"/>
        <w:left w:val="none" w:sz="0" w:space="0" w:color="auto"/>
        <w:bottom w:val="none" w:sz="0" w:space="0" w:color="auto"/>
        <w:right w:val="none" w:sz="0" w:space="0" w:color="auto"/>
      </w:divBdr>
    </w:div>
    <w:div w:id="348407852">
      <w:bodyDiv w:val="1"/>
      <w:marLeft w:val="0"/>
      <w:marRight w:val="0"/>
      <w:marTop w:val="0"/>
      <w:marBottom w:val="0"/>
      <w:divBdr>
        <w:top w:val="none" w:sz="0" w:space="0" w:color="auto"/>
        <w:left w:val="none" w:sz="0" w:space="0" w:color="auto"/>
        <w:bottom w:val="none" w:sz="0" w:space="0" w:color="auto"/>
        <w:right w:val="none" w:sz="0" w:space="0" w:color="auto"/>
      </w:divBdr>
      <w:divsChild>
        <w:div w:id="1748727757">
          <w:marLeft w:val="0"/>
          <w:marRight w:val="0"/>
          <w:marTop w:val="0"/>
          <w:marBottom w:val="0"/>
          <w:divBdr>
            <w:top w:val="none" w:sz="0" w:space="0" w:color="auto"/>
            <w:left w:val="none" w:sz="0" w:space="0" w:color="auto"/>
            <w:bottom w:val="none" w:sz="0" w:space="0" w:color="auto"/>
            <w:right w:val="none" w:sz="0" w:space="0" w:color="auto"/>
          </w:divBdr>
          <w:divsChild>
            <w:div w:id="55977886">
              <w:marLeft w:val="0"/>
              <w:marRight w:val="0"/>
              <w:marTop w:val="0"/>
              <w:marBottom w:val="0"/>
              <w:divBdr>
                <w:top w:val="none" w:sz="0" w:space="0" w:color="auto"/>
                <w:left w:val="none" w:sz="0" w:space="0" w:color="auto"/>
                <w:bottom w:val="none" w:sz="0" w:space="0" w:color="auto"/>
                <w:right w:val="none" w:sz="0" w:space="0" w:color="auto"/>
              </w:divBdr>
              <w:divsChild>
                <w:div w:id="431631470">
                  <w:marLeft w:val="0"/>
                  <w:marRight w:val="0"/>
                  <w:marTop w:val="0"/>
                  <w:marBottom w:val="0"/>
                  <w:divBdr>
                    <w:top w:val="none" w:sz="0" w:space="0" w:color="auto"/>
                    <w:left w:val="none" w:sz="0" w:space="0" w:color="auto"/>
                    <w:bottom w:val="none" w:sz="0" w:space="0" w:color="auto"/>
                    <w:right w:val="none" w:sz="0" w:space="0" w:color="auto"/>
                  </w:divBdr>
                  <w:divsChild>
                    <w:div w:id="940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91119">
      <w:bodyDiv w:val="1"/>
      <w:marLeft w:val="0"/>
      <w:marRight w:val="0"/>
      <w:marTop w:val="0"/>
      <w:marBottom w:val="0"/>
      <w:divBdr>
        <w:top w:val="none" w:sz="0" w:space="0" w:color="auto"/>
        <w:left w:val="none" w:sz="0" w:space="0" w:color="auto"/>
        <w:bottom w:val="none" w:sz="0" w:space="0" w:color="auto"/>
        <w:right w:val="none" w:sz="0" w:space="0" w:color="auto"/>
      </w:divBdr>
    </w:div>
    <w:div w:id="351491887">
      <w:bodyDiv w:val="1"/>
      <w:marLeft w:val="0"/>
      <w:marRight w:val="0"/>
      <w:marTop w:val="0"/>
      <w:marBottom w:val="0"/>
      <w:divBdr>
        <w:top w:val="none" w:sz="0" w:space="0" w:color="auto"/>
        <w:left w:val="none" w:sz="0" w:space="0" w:color="auto"/>
        <w:bottom w:val="none" w:sz="0" w:space="0" w:color="auto"/>
        <w:right w:val="none" w:sz="0" w:space="0" w:color="auto"/>
      </w:divBdr>
      <w:divsChild>
        <w:div w:id="1789541277">
          <w:marLeft w:val="0"/>
          <w:marRight w:val="0"/>
          <w:marTop w:val="0"/>
          <w:marBottom w:val="0"/>
          <w:divBdr>
            <w:top w:val="none" w:sz="0" w:space="0" w:color="auto"/>
            <w:left w:val="none" w:sz="0" w:space="0" w:color="auto"/>
            <w:bottom w:val="none" w:sz="0" w:space="0" w:color="auto"/>
            <w:right w:val="none" w:sz="0" w:space="0" w:color="auto"/>
          </w:divBdr>
          <w:divsChild>
            <w:div w:id="776216721">
              <w:marLeft w:val="0"/>
              <w:marRight w:val="0"/>
              <w:marTop w:val="0"/>
              <w:marBottom w:val="0"/>
              <w:divBdr>
                <w:top w:val="none" w:sz="0" w:space="0" w:color="auto"/>
                <w:left w:val="none" w:sz="0" w:space="0" w:color="auto"/>
                <w:bottom w:val="none" w:sz="0" w:space="0" w:color="auto"/>
                <w:right w:val="none" w:sz="0" w:space="0" w:color="auto"/>
              </w:divBdr>
              <w:divsChild>
                <w:div w:id="840580068">
                  <w:marLeft w:val="0"/>
                  <w:marRight w:val="0"/>
                  <w:marTop w:val="0"/>
                  <w:marBottom w:val="0"/>
                  <w:divBdr>
                    <w:top w:val="none" w:sz="0" w:space="0" w:color="auto"/>
                    <w:left w:val="none" w:sz="0" w:space="0" w:color="auto"/>
                    <w:bottom w:val="none" w:sz="0" w:space="0" w:color="auto"/>
                    <w:right w:val="none" w:sz="0" w:space="0" w:color="auto"/>
                  </w:divBdr>
                  <w:divsChild>
                    <w:div w:id="18287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447083">
      <w:bodyDiv w:val="1"/>
      <w:marLeft w:val="0"/>
      <w:marRight w:val="0"/>
      <w:marTop w:val="0"/>
      <w:marBottom w:val="0"/>
      <w:divBdr>
        <w:top w:val="none" w:sz="0" w:space="0" w:color="auto"/>
        <w:left w:val="none" w:sz="0" w:space="0" w:color="auto"/>
        <w:bottom w:val="none" w:sz="0" w:space="0" w:color="auto"/>
        <w:right w:val="none" w:sz="0" w:space="0" w:color="auto"/>
      </w:divBdr>
      <w:divsChild>
        <w:div w:id="1691761592">
          <w:marLeft w:val="0"/>
          <w:marRight w:val="0"/>
          <w:marTop w:val="0"/>
          <w:marBottom w:val="0"/>
          <w:divBdr>
            <w:top w:val="none" w:sz="0" w:space="0" w:color="auto"/>
            <w:left w:val="none" w:sz="0" w:space="0" w:color="auto"/>
            <w:bottom w:val="none" w:sz="0" w:space="0" w:color="auto"/>
            <w:right w:val="none" w:sz="0" w:space="0" w:color="auto"/>
          </w:divBdr>
          <w:divsChild>
            <w:div w:id="1164778988">
              <w:marLeft w:val="0"/>
              <w:marRight w:val="0"/>
              <w:marTop w:val="0"/>
              <w:marBottom w:val="0"/>
              <w:divBdr>
                <w:top w:val="none" w:sz="0" w:space="0" w:color="auto"/>
                <w:left w:val="none" w:sz="0" w:space="0" w:color="auto"/>
                <w:bottom w:val="none" w:sz="0" w:space="0" w:color="auto"/>
                <w:right w:val="none" w:sz="0" w:space="0" w:color="auto"/>
              </w:divBdr>
              <w:divsChild>
                <w:div w:id="2064325462">
                  <w:marLeft w:val="0"/>
                  <w:marRight w:val="0"/>
                  <w:marTop w:val="0"/>
                  <w:marBottom w:val="0"/>
                  <w:divBdr>
                    <w:top w:val="none" w:sz="0" w:space="0" w:color="auto"/>
                    <w:left w:val="none" w:sz="0" w:space="0" w:color="auto"/>
                    <w:bottom w:val="none" w:sz="0" w:space="0" w:color="auto"/>
                    <w:right w:val="none" w:sz="0" w:space="0" w:color="auto"/>
                  </w:divBdr>
                  <w:divsChild>
                    <w:div w:id="6280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67974">
      <w:bodyDiv w:val="1"/>
      <w:marLeft w:val="0"/>
      <w:marRight w:val="0"/>
      <w:marTop w:val="0"/>
      <w:marBottom w:val="0"/>
      <w:divBdr>
        <w:top w:val="none" w:sz="0" w:space="0" w:color="auto"/>
        <w:left w:val="none" w:sz="0" w:space="0" w:color="auto"/>
        <w:bottom w:val="none" w:sz="0" w:space="0" w:color="auto"/>
        <w:right w:val="none" w:sz="0" w:space="0" w:color="auto"/>
      </w:divBdr>
      <w:divsChild>
        <w:div w:id="1231767984">
          <w:marLeft w:val="0"/>
          <w:marRight w:val="0"/>
          <w:marTop w:val="0"/>
          <w:marBottom w:val="0"/>
          <w:divBdr>
            <w:top w:val="none" w:sz="0" w:space="0" w:color="auto"/>
            <w:left w:val="none" w:sz="0" w:space="0" w:color="auto"/>
            <w:bottom w:val="none" w:sz="0" w:space="0" w:color="auto"/>
            <w:right w:val="none" w:sz="0" w:space="0" w:color="auto"/>
          </w:divBdr>
          <w:divsChild>
            <w:div w:id="1985576180">
              <w:marLeft w:val="0"/>
              <w:marRight w:val="0"/>
              <w:marTop w:val="0"/>
              <w:marBottom w:val="0"/>
              <w:divBdr>
                <w:top w:val="none" w:sz="0" w:space="0" w:color="auto"/>
                <w:left w:val="none" w:sz="0" w:space="0" w:color="auto"/>
                <w:bottom w:val="none" w:sz="0" w:space="0" w:color="auto"/>
                <w:right w:val="none" w:sz="0" w:space="0" w:color="auto"/>
              </w:divBdr>
              <w:divsChild>
                <w:div w:id="134986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969831">
      <w:bodyDiv w:val="1"/>
      <w:marLeft w:val="0"/>
      <w:marRight w:val="0"/>
      <w:marTop w:val="0"/>
      <w:marBottom w:val="0"/>
      <w:divBdr>
        <w:top w:val="none" w:sz="0" w:space="0" w:color="auto"/>
        <w:left w:val="none" w:sz="0" w:space="0" w:color="auto"/>
        <w:bottom w:val="none" w:sz="0" w:space="0" w:color="auto"/>
        <w:right w:val="none" w:sz="0" w:space="0" w:color="auto"/>
      </w:divBdr>
    </w:div>
    <w:div w:id="380910617">
      <w:bodyDiv w:val="1"/>
      <w:marLeft w:val="0"/>
      <w:marRight w:val="0"/>
      <w:marTop w:val="0"/>
      <w:marBottom w:val="0"/>
      <w:divBdr>
        <w:top w:val="none" w:sz="0" w:space="0" w:color="auto"/>
        <w:left w:val="none" w:sz="0" w:space="0" w:color="auto"/>
        <w:bottom w:val="none" w:sz="0" w:space="0" w:color="auto"/>
        <w:right w:val="none" w:sz="0" w:space="0" w:color="auto"/>
      </w:divBdr>
    </w:div>
    <w:div w:id="384331754">
      <w:bodyDiv w:val="1"/>
      <w:marLeft w:val="0"/>
      <w:marRight w:val="0"/>
      <w:marTop w:val="0"/>
      <w:marBottom w:val="0"/>
      <w:divBdr>
        <w:top w:val="none" w:sz="0" w:space="0" w:color="auto"/>
        <w:left w:val="none" w:sz="0" w:space="0" w:color="auto"/>
        <w:bottom w:val="none" w:sz="0" w:space="0" w:color="auto"/>
        <w:right w:val="none" w:sz="0" w:space="0" w:color="auto"/>
      </w:divBdr>
    </w:div>
    <w:div w:id="385186341">
      <w:bodyDiv w:val="1"/>
      <w:marLeft w:val="0"/>
      <w:marRight w:val="0"/>
      <w:marTop w:val="0"/>
      <w:marBottom w:val="0"/>
      <w:divBdr>
        <w:top w:val="none" w:sz="0" w:space="0" w:color="auto"/>
        <w:left w:val="none" w:sz="0" w:space="0" w:color="auto"/>
        <w:bottom w:val="none" w:sz="0" w:space="0" w:color="auto"/>
        <w:right w:val="none" w:sz="0" w:space="0" w:color="auto"/>
      </w:divBdr>
    </w:div>
    <w:div w:id="388111831">
      <w:bodyDiv w:val="1"/>
      <w:marLeft w:val="0"/>
      <w:marRight w:val="0"/>
      <w:marTop w:val="0"/>
      <w:marBottom w:val="0"/>
      <w:divBdr>
        <w:top w:val="none" w:sz="0" w:space="0" w:color="auto"/>
        <w:left w:val="none" w:sz="0" w:space="0" w:color="auto"/>
        <w:bottom w:val="none" w:sz="0" w:space="0" w:color="auto"/>
        <w:right w:val="none" w:sz="0" w:space="0" w:color="auto"/>
      </w:divBdr>
    </w:div>
    <w:div w:id="389114185">
      <w:bodyDiv w:val="1"/>
      <w:marLeft w:val="0"/>
      <w:marRight w:val="0"/>
      <w:marTop w:val="0"/>
      <w:marBottom w:val="0"/>
      <w:divBdr>
        <w:top w:val="none" w:sz="0" w:space="0" w:color="auto"/>
        <w:left w:val="none" w:sz="0" w:space="0" w:color="auto"/>
        <w:bottom w:val="none" w:sz="0" w:space="0" w:color="auto"/>
        <w:right w:val="none" w:sz="0" w:space="0" w:color="auto"/>
      </w:divBdr>
    </w:div>
    <w:div w:id="391082666">
      <w:bodyDiv w:val="1"/>
      <w:marLeft w:val="0"/>
      <w:marRight w:val="0"/>
      <w:marTop w:val="0"/>
      <w:marBottom w:val="0"/>
      <w:divBdr>
        <w:top w:val="none" w:sz="0" w:space="0" w:color="auto"/>
        <w:left w:val="none" w:sz="0" w:space="0" w:color="auto"/>
        <w:bottom w:val="none" w:sz="0" w:space="0" w:color="auto"/>
        <w:right w:val="none" w:sz="0" w:space="0" w:color="auto"/>
      </w:divBdr>
    </w:div>
    <w:div w:id="394277486">
      <w:bodyDiv w:val="1"/>
      <w:marLeft w:val="0"/>
      <w:marRight w:val="0"/>
      <w:marTop w:val="0"/>
      <w:marBottom w:val="0"/>
      <w:divBdr>
        <w:top w:val="none" w:sz="0" w:space="0" w:color="auto"/>
        <w:left w:val="none" w:sz="0" w:space="0" w:color="auto"/>
        <w:bottom w:val="none" w:sz="0" w:space="0" w:color="auto"/>
        <w:right w:val="none" w:sz="0" w:space="0" w:color="auto"/>
      </w:divBdr>
    </w:div>
    <w:div w:id="402483438">
      <w:bodyDiv w:val="1"/>
      <w:marLeft w:val="0"/>
      <w:marRight w:val="0"/>
      <w:marTop w:val="0"/>
      <w:marBottom w:val="0"/>
      <w:divBdr>
        <w:top w:val="none" w:sz="0" w:space="0" w:color="auto"/>
        <w:left w:val="none" w:sz="0" w:space="0" w:color="auto"/>
        <w:bottom w:val="none" w:sz="0" w:space="0" w:color="auto"/>
        <w:right w:val="none" w:sz="0" w:space="0" w:color="auto"/>
      </w:divBdr>
    </w:div>
    <w:div w:id="402876146">
      <w:bodyDiv w:val="1"/>
      <w:marLeft w:val="0"/>
      <w:marRight w:val="0"/>
      <w:marTop w:val="0"/>
      <w:marBottom w:val="0"/>
      <w:divBdr>
        <w:top w:val="none" w:sz="0" w:space="0" w:color="auto"/>
        <w:left w:val="none" w:sz="0" w:space="0" w:color="auto"/>
        <w:bottom w:val="none" w:sz="0" w:space="0" w:color="auto"/>
        <w:right w:val="none" w:sz="0" w:space="0" w:color="auto"/>
      </w:divBdr>
    </w:div>
    <w:div w:id="407189237">
      <w:bodyDiv w:val="1"/>
      <w:marLeft w:val="0"/>
      <w:marRight w:val="0"/>
      <w:marTop w:val="0"/>
      <w:marBottom w:val="0"/>
      <w:divBdr>
        <w:top w:val="none" w:sz="0" w:space="0" w:color="auto"/>
        <w:left w:val="none" w:sz="0" w:space="0" w:color="auto"/>
        <w:bottom w:val="none" w:sz="0" w:space="0" w:color="auto"/>
        <w:right w:val="none" w:sz="0" w:space="0" w:color="auto"/>
      </w:divBdr>
      <w:divsChild>
        <w:div w:id="433284587">
          <w:marLeft w:val="0"/>
          <w:marRight w:val="0"/>
          <w:marTop w:val="0"/>
          <w:marBottom w:val="0"/>
          <w:divBdr>
            <w:top w:val="none" w:sz="0" w:space="0" w:color="auto"/>
            <w:left w:val="none" w:sz="0" w:space="0" w:color="auto"/>
            <w:bottom w:val="none" w:sz="0" w:space="0" w:color="auto"/>
            <w:right w:val="none" w:sz="0" w:space="0" w:color="auto"/>
          </w:divBdr>
          <w:divsChild>
            <w:div w:id="1414544262">
              <w:marLeft w:val="0"/>
              <w:marRight w:val="0"/>
              <w:marTop w:val="0"/>
              <w:marBottom w:val="0"/>
              <w:divBdr>
                <w:top w:val="none" w:sz="0" w:space="0" w:color="auto"/>
                <w:left w:val="none" w:sz="0" w:space="0" w:color="auto"/>
                <w:bottom w:val="none" w:sz="0" w:space="0" w:color="auto"/>
                <w:right w:val="none" w:sz="0" w:space="0" w:color="auto"/>
              </w:divBdr>
              <w:divsChild>
                <w:div w:id="168756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0293">
      <w:bodyDiv w:val="1"/>
      <w:marLeft w:val="0"/>
      <w:marRight w:val="0"/>
      <w:marTop w:val="0"/>
      <w:marBottom w:val="0"/>
      <w:divBdr>
        <w:top w:val="none" w:sz="0" w:space="0" w:color="auto"/>
        <w:left w:val="none" w:sz="0" w:space="0" w:color="auto"/>
        <w:bottom w:val="none" w:sz="0" w:space="0" w:color="auto"/>
        <w:right w:val="none" w:sz="0" w:space="0" w:color="auto"/>
      </w:divBdr>
    </w:div>
    <w:div w:id="422191060">
      <w:bodyDiv w:val="1"/>
      <w:marLeft w:val="0"/>
      <w:marRight w:val="0"/>
      <w:marTop w:val="0"/>
      <w:marBottom w:val="0"/>
      <w:divBdr>
        <w:top w:val="none" w:sz="0" w:space="0" w:color="auto"/>
        <w:left w:val="none" w:sz="0" w:space="0" w:color="auto"/>
        <w:bottom w:val="none" w:sz="0" w:space="0" w:color="auto"/>
        <w:right w:val="none" w:sz="0" w:space="0" w:color="auto"/>
      </w:divBdr>
    </w:div>
    <w:div w:id="438258788">
      <w:bodyDiv w:val="1"/>
      <w:marLeft w:val="0"/>
      <w:marRight w:val="0"/>
      <w:marTop w:val="0"/>
      <w:marBottom w:val="0"/>
      <w:divBdr>
        <w:top w:val="none" w:sz="0" w:space="0" w:color="auto"/>
        <w:left w:val="none" w:sz="0" w:space="0" w:color="auto"/>
        <w:bottom w:val="none" w:sz="0" w:space="0" w:color="auto"/>
        <w:right w:val="none" w:sz="0" w:space="0" w:color="auto"/>
      </w:divBdr>
      <w:divsChild>
        <w:div w:id="498467861">
          <w:marLeft w:val="0"/>
          <w:marRight w:val="0"/>
          <w:marTop w:val="0"/>
          <w:marBottom w:val="0"/>
          <w:divBdr>
            <w:top w:val="none" w:sz="0" w:space="0" w:color="auto"/>
            <w:left w:val="none" w:sz="0" w:space="0" w:color="auto"/>
            <w:bottom w:val="none" w:sz="0" w:space="0" w:color="auto"/>
            <w:right w:val="none" w:sz="0" w:space="0" w:color="auto"/>
          </w:divBdr>
          <w:divsChild>
            <w:div w:id="635450806">
              <w:marLeft w:val="0"/>
              <w:marRight w:val="0"/>
              <w:marTop w:val="0"/>
              <w:marBottom w:val="0"/>
              <w:divBdr>
                <w:top w:val="none" w:sz="0" w:space="0" w:color="auto"/>
                <w:left w:val="none" w:sz="0" w:space="0" w:color="auto"/>
                <w:bottom w:val="none" w:sz="0" w:space="0" w:color="auto"/>
                <w:right w:val="none" w:sz="0" w:space="0" w:color="auto"/>
              </w:divBdr>
              <w:divsChild>
                <w:div w:id="12919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00768">
      <w:bodyDiv w:val="1"/>
      <w:marLeft w:val="0"/>
      <w:marRight w:val="0"/>
      <w:marTop w:val="0"/>
      <w:marBottom w:val="0"/>
      <w:divBdr>
        <w:top w:val="none" w:sz="0" w:space="0" w:color="auto"/>
        <w:left w:val="none" w:sz="0" w:space="0" w:color="auto"/>
        <w:bottom w:val="none" w:sz="0" w:space="0" w:color="auto"/>
        <w:right w:val="none" w:sz="0" w:space="0" w:color="auto"/>
      </w:divBdr>
    </w:div>
    <w:div w:id="470487641">
      <w:bodyDiv w:val="1"/>
      <w:marLeft w:val="0"/>
      <w:marRight w:val="0"/>
      <w:marTop w:val="0"/>
      <w:marBottom w:val="0"/>
      <w:divBdr>
        <w:top w:val="none" w:sz="0" w:space="0" w:color="auto"/>
        <w:left w:val="none" w:sz="0" w:space="0" w:color="auto"/>
        <w:bottom w:val="none" w:sz="0" w:space="0" w:color="auto"/>
        <w:right w:val="none" w:sz="0" w:space="0" w:color="auto"/>
      </w:divBdr>
    </w:div>
    <w:div w:id="470682773">
      <w:bodyDiv w:val="1"/>
      <w:marLeft w:val="0"/>
      <w:marRight w:val="0"/>
      <w:marTop w:val="0"/>
      <w:marBottom w:val="0"/>
      <w:divBdr>
        <w:top w:val="none" w:sz="0" w:space="0" w:color="auto"/>
        <w:left w:val="none" w:sz="0" w:space="0" w:color="auto"/>
        <w:bottom w:val="none" w:sz="0" w:space="0" w:color="auto"/>
        <w:right w:val="none" w:sz="0" w:space="0" w:color="auto"/>
      </w:divBdr>
    </w:div>
    <w:div w:id="479688778">
      <w:bodyDiv w:val="1"/>
      <w:marLeft w:val="0"/>
      <w:marRight w:val="0"/>
      <w:marTop w:val="0"/>
      <w:marBottom w:val="0"/>
      <w:divBdr>
        <w:top w:val="none" w:sz="0" w:space="0" w:color="auto"/>
        <w:left w:val="none" w:sz="0" w:space="0" w:color="auto"/>
        <w:bottom w:val="none" w:sz="0" w:space="0" w:color="auto"/>
        <w:right w:val="none" w:sz="0" w:space="0" w:color="auto"/>
      </w:divBdr>
    </w:div>
    <w:div w:id="480461523">
      <w:bodyDiv w:val="1"/>
      <w:marLeft w:val="0"/>
      <w:marRight w:val="0"/>
      <w:marTop w:val="0"/>
      <w:marBottom w:val="0"/>
      <w:divBdr>
        <w:top w:val="none" w:sz="0" w:space="0" w:color="auto"/>
        <w:left w:val="none" w:sz="0" w:space="0" w:color="auto"/>
        <w:bottom w:val="none" w:sz="0" w:space="0" w:color="auto"/>
        <w:right w:val="none" w:sz="0" w:space="0" w:color="auto"/>
      </w:divBdr>
    </w:div>
    <w:div w:id="500507132">
      <w:bodyDiv w:val="1"/>
      <w:marLeft w:val="0"/>
      <w:marRight w:val="0"/>
      <w:marTop w:val="0"/>
      <w:marBottom w:val="0"/>
      <w:divBdr>
        <w:top w:val="none" w:sz="0" w:space="0" w:color="auto"/>
        <w:left w:val="none" w:sz="0" w:space="0" w:color="auto"/>
        <w:bottom w:val="none" w:sz="0" w:space="0" w:color="auto"/>
        <w:right w:val="none" w:sz="0" w:space="0" w:color="auto"/>
      </w:divBdr>
    </w:div>
    <w:div w:id="500849756">
      <w:bodyDiv w:val="1"/>
      <w:marLeft w:val="0"/>
      <w:marRight w:val="0"/>
      <w:marTop w:val="0"/>
      <w:marBottom w:val="0"/>
      <w:divBdr>
        <w:top w:val="none" w:sz="0" w:space="0" w:color="auto"/>
        <w:left w:val="none" w:sz="0" w:space="0" w:color="auto"/>
        <w:bottom w:val="none" w:sz="0" w:space="0" w:color="auto"/>
        <w:right w:val="none" w:sz="0" w:space="0" w:color="auto"/>
      </w:divBdr>
    </w:div>
    <w:div w:id="504251750">
      <w:bodyDiv w:val="1"/>
      <w:marLeft w:val="0"/>
      <w:marRight w:val="0"/>
      <w:marTop w:val="0"/>
      <w:marBottom w:val="0"/>
      <w:divBdr>
        <w:top w:val="none" w:sz="0" w:space="0" w:color="auto"/>
        <w:left w:val="none" w:sz="0" w:space="0" w:color="auto"/>
        <w:bottom w:val="none" w:sz="0" w:space="0" w:color="auto"/>
        <w:right w:val="none" w:sz="0" w:space="0" w:color="auto"/>
      </w:divBdr>
    </w:div>
    <w:div w:id="504980982">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9">
          <w:marLeft w:val="0"/>
          <w:marRight w:val="0"/>
          <w:marTop w:val="0"/>
          <w:marBottom w:val="0"/>
          <w:divBdr>
            <w:top w:val="none" w:sz="0" w:space="0" w:color="auto"/>
            <w:left w:val="none" w:sz="0" w:space="0" w:color="auto"/>
            <w:bottom w:val="none" w:sz="0" w:space="0" w:color="auto"/>
            <w:right w:val="none" w:sz="0" w:space="0" w:color="auto"/>
          </w:divBdr>
          <w:divsChild>
            <w:div w:id="1338074242">
              <w:marLeft w:val="0"/>
              <w:marRight w:val="0"/>
              <w:marTop w:val="0"/>
              <w:marBottom w:val="0"/>
              <w:divBdr>
                <w:top w:val="none" w:sz="0" w:space="0" w:color="auto"/>
                <w:left w:val="none" w:sz="0" w:space="0" w:color="auto"/>
                <w:bottom w:val="none" w:sz="0" w:space="0" w:color="auto"/>
                <w:right w:val="none" w:sz="0" w:space="0" w:color="auto"/>
              </w:divBdr>
              <w:divsChild>
                <w:div w:id="5765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91222">
      <w:bodyDiv w:val="1"/>
      <w:marLeft w:val="0"/>
      <w:marRight w:val="0"/>
      <w:marTop w:val="0"/>
      <w:marBottom w:val="0"/>
      <w:divBdr>
        <w:top w:val="none" w:sz="0" w:space="0" w:color="auto"/>
        <w:left w:val="none" w:sz="0" w:space="0" w:color="auto"/>
        <w:bottom w:val="none" w:sz="0" w:space="0" w:color="auto"/>
        <w:right w:val="none" w:sz="0" w:space="0" w:color="auto"/>
      </w:divBdr>
    </w:div>
    <w:div w:id="513229929">
      <w:bodyDiv w:val="1"/>
      <w:marLeft w:val="0"/>
      <w:marRight w:val="0"/>
      <w:marTop w:val="0"/>
      <w:marBottom w:val="0"/>
      <w:divBdr>
        <w:top w:val="none" w:sz="0" w:space="0" w:color="auto"/>
        <w:left w:val="none" w:sz="0" w:space="0" w:color="auto"/>
        <w:bottom w:val="none" w:sz="0" w:space="0" w:color="auto"/>
        <w:right w:val="none" w:sz="0" w:space="0" w:color="auto"/>
      </w:divBdr>
    </w:div>
    <w:div w:id="513611944">
      <w:bodyDiv w:val="1"/>
      <w:marLeft w:val="0"/>
      <w:marRight w:val="0"/>
      <w:marTop w:val="0"/>
      <w:marBottom w:val="0"/>
      <w:divBdr>
        <w:top w:val="none" w:sz="0" w:space="0" w:color="auto"/>
        <w:left w:val="none" w:sz="0" w:space="0" w:color="auto"/>
        <w:bottom w:val="none" w:sz="0" w:space="0" w:color="auto"/>
        <w:right w:val="none" w:sz="0" w:space="0" w:color="auto"/>
      </w:divBdr>
      <w:divsChild>
        <w:div w:id="541676050">
          <w:marLeft w:val="0"/>
          <w:marRight w:val="0"/>
          <w:marTop w:val="0"/>
          <w:marBottom w:val="0"/>
          <w:divBdr>
            <w:top w:val="none" w:sz="0" w:space="0" w:color="auto"/>
            <w:left w:val="none" w:sz="0" w:space="0" w:color="auto"/>
            <w:bottom w:val="none" w:sz="0" w:space="0" w:color="auto"/>
            <w:right w:val="none" w:sz="0" w:space="0" w:color="auto"/>
          </w:divBdr>
          <w:divsChild>
            <w:div w:id="1289748627">
              <w:marLeft w:val="0"/>
              <w:marRight w:val="0"/>
              <w:marTop w:val="0"/>
              <w:marBottom w:val="0"/>
              <w:divBdr>
                <w:top w:val="none" w:sz="0" w:space="0" w:color="auto"/>
                <w:left w:val="none" w:sz="0" w:space="0" w:color="auto"/>
                <w:bottom w:val="none" w:sz="0" w:space="0" w:color="auto"/>
                <w:right w:val="none" w:sz="0" w:space="0" w:color="auto"/>
              </w:divBdr>
              <w:divsChild>
                <w:div w:id="123681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936498">
      <w:bodyDiv w:val="1"/>
      <w:marLeft w:val="0"/>
      <w:marRight w:val="0"/>
      <w:marTop w:val="0"/>
      <w:marBottom w:val="0"/>
      <w:divBdr>
        <w:top w:val="none" w:sz="0" w:space="0" w:color="auto"/>
        <w:left w:val="none" w:sz="0" w:space="0" w:color="auto"/>
        <w:bottom w:val="none" w:sz="0" w:space="0" w:color="auto"/>
        <w:right w:val="none" w:sz="0" w:space="0" w:color="auto"/>
      </w:divBdr>
    </w:div>
    <w:div w:id="522785031">
      <w:bodyDiv w:val="1"/>
      <w:marLeft w:val="0"/>
      <w:marRight w:val="0"/>
      <w:marTop w:val="0"/>
      <w:marBottom w:val="0"/>
      <w:divBdr>
        <w:top w:val="none" w:sz="0" w:space="0" w:color="auto"/>
        <w:left w:val="none" w:sz="0" w:space="0" w:color="auto"/>
        <w:bottom w:val="none" w:sz="0" w:space="0" w:color="auto"/>
        <w:right w:val="none" w:sz="0" w:space="0" w:color="auto"/>
      </w:divBdr>
    </w:div>
    <w:div w:id="532570501">
      <w:bodyDiv w:val="1"/>
      <w:marLeft w:val="0"/>
      <w:marRight w:val="0"/>
      <w:marTop w:val="0"/>
      <w:marBottom w:val="0"/>
      <w:divBdr>
        <w:top w:val="none" w:sz="0" w:space="0" w:color="auto"/>
        <w:left w:val="none" w:sz="0" w:space="0" w:color="auto"/>
        <w:bottom w:val="none" w:sz="0" w:space="0" w:color="auto"/>
        <w:right w:val="none" w:sz="0" w:space="0" w:color="auto"/>
      </w:divBdr>
      <w:divsChild>
        <w:div w:id="1141194964">
          <w:marLeft w:val="0"/>
          <w:marRight w:val="0"/>
          <w:marTop w:val="0"/>
          <w:marBottom w:val="0"/>
          <w:divBdr>
            <w:top w:val="none" w:sz="0" w:space="0" w:color="auto"/>
            <w:left w:val="none" w:sz="0" w:space="0" w:color="auto"/>
            <w:bottom w:val="none" w:sz="0" w:space="0" w:color="auto"/>
            <w:right w:val="none" w:sz="0" w:space="0" w:color="auto"/>
          </w:divBdr>
          <w:divsChild>
            <w:div w:id="1956405590">
              <w:marLeft w:val="0"/>
              <w:marRight w:val="0"/>
              <w:marTop w:val="0"/>
              <w:marBottom w:val="0"/>
              <w:divBdr>
                <w:top w:val="none" w:sz="0" w:space="0" w:color="auto"/>
                <w:left w:val="none" w:sz="0" w:space="0" w:color="auto"/>
                <w:bottom w:val="none" w:sz="0" w:space="0" w:color="auto"/>
                <w:right w:val="none" w:sz="0" w:space="0" w:color="auto"/>
              </w:divBdr>
              <w:divsChild>
                <w:div w:id="12996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3163">
      <w:bodyDiv w:val="1"/>
      <w:marLeft w:val="0"/>
      <w:marRight w:val="0"/>
      <w:marTop w:val="0"/>
      <w:marBottom w:val="0"/>
      <w:divBdr>
        <w:top w:val="none" w:sz="0" w:space="0" w:color="auto"/>
        <w:left w:val="none" w:sz="0" w:space="0" w:color="auto"/>
        <w:bottom w:val="none" w:sz="0" w:space="0" w:color="auto"/>
        <w:right w:val="none" w:sz="0" w:space="0" w:color="auto"/>
      </w:divBdr>
    </w:div>
    <w:div w:id="542408397">
      <w:bodyDiv w:val="1"/>
      <w:marLeft w:val="0"/>
      <w:marRight w:val="0"/>
      <w:marTop w:val="0"/>
      <w:marBottom w:val="0"/>
      <w:divBdr>
        <w:top w:val="none" w:sz="0" w:space="0" w:color="auto"/>
        <w:left w:val="none" w:sz="0" w:space="0" w:color="auto"/>
        <w:bottom w:val="none" w:sz="0" w:space="0" w:color="auto"/>
        <w:right w:val="none" w:sz="0" w:space="0" w:color="auto"/>
      </w:divBdr>
      <w:divsChild>
        <w:div w:id="880046355">
          <w:marLeft w:val="0"/>
          <w:marRight w:val="0"/>
          <w:marTop w:val="0"/>
          <w:marBottom w:val="0"/>
          <w:divBdr>
            <w:top w:val="none" w:sz="0" w:space="0" w:color="auto"/>
            <w:left w:val="none" w:sz="0" w:space="0" w:color="auto"/>
            <w:bottom w:val="none" w:sz="0" w:space="0" w:color="auto"/>
            <w:right w:val="none" w:sz="0" w:space="0" w:color="auto"/>
          </w:divBdr>
          <w:divsChild>
            <w:div w:id="756364163">
              <w:marLeft w:val="0"/>
              <w:marRight w:val="0"/>
              <w:marTop w:val="0"/>
              <w:marBottom w:val="0"/>
              <w:divBdr>
                <w:top w:val="none" w:sz="0" w:space="0" w:color="auto"/>
                <w:left w:val="none" w:sz="0" w:space="0" w:color="auto"/>
                <w:bottom w:val="none" w:sz="0" w:space="0" w:color="auto"/>
                <w:right w:val="none" w:sz="0" w:space="0" w:color="auto"/>
              </w:divBdr>
              <w:divsChild>
                <w:div w:id="17034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828969">
      <w:bodyDiv w:val="1"/>
      <w:marLeft w:val="0"/>
      <w:marRight w:val="0"/>
      <w:marTop w:val="0"/>
      <w:marBottom w:val="0"/>
      <w:divBdr>
        <w:top w:val="none" w:sz="0" w:space="0" w:color="auto"/>
        <w:left w:val="none" w:sz="0" w:space="0" w:color="auto"/>
        <w:bottom w:val="none" w:sz="0" w:space="0" w:color="auto"/>
        <w:right w:val="none" w:sz="0" w:space="0" w:color="auto"/>
      </w:divBdr>
    </w:div>
    <w:div w:id="545605597">
      <w:bodyDiv w:val="1"/>
      <w:marLeft w:val="0"/>
      <w:marRight w:val="0"/>
      <w:marTop w:val="0"/>
      <w:marBottom w:val="0"/>
      <w:divBdr>
        <w:top w:val="none" w:sz="0" w:space="0" w:color="auto"/>
        <w:left w:val="none" w:sz="0" w:space="0" w:color="auto"/>
        <w:bottom w:val="none" w:sz="0" w:space="0" w:color="auto"/>
        <w:right w:val="none" w:sz="0" w:space="0" w:color="auto"/>
      </w:divBdr>
    </w:div>
    <w:div w:id="567501796">
      <w:bodyDiv w:val="1"/>
      <w:marLeft w:val="0"/>
      <w:marRight w:val="0"/>
      <w:marTop w:val="0"/>
      <w:marBottom w:val="0"/>
      <w:divBdr>
        <w:top w:val="none" w:sz="0" w:space="0" w:color="auto"/>
        <w:left w:val="none" w:sz="0" w:space="0" w:color="auto"/>
        <w:bottom w:val="none" w:sz="0" w:space="0" w:color="auto"/>
        <w:right w:val="none" w:sz="0" w:space="0" w:color="auto"/>
      </w:divBdr>
    </w:div>
    <w:div w:id="584921550">
      <w:bodyDiv w:val="1"/>
      <w:marLeft w:val="0"/>
      <w:marRight w:val="0"/>
      <w:marTop w:val="0"/>
      <w:marBottom w:val="0"/>
      <w:divBdr>
        <w:top w:val="none" w:sz="0" w:space="0" w:color="auto"/>
        <w:left w:val="none" w:sz="0" w:space="0" w:color="auto"/>
        <w:bottom w:val="none" w:sz="0" w:space="0" w:color="auto"/>
        <w:right w:val="none" w:sz="0" w:space="0" w:color="auto"/>
      </w:divBdr>
    </w:div>
    <w:div w:id="587085049">
      <w:bodyDiv w:val="1"/>
      <w:marLeft w:val="0"/>
      <w:marRight w:val="0"/>
      <w:marTop w:val="0"/>
      <w:marBottom w:val="0"/>
      <w:divBdr>
        <w:top w:val="none" w:sz="0" w:space="0" w:color="auto"/>
        <w:left w:val="none" w:sz="0" w:space="0" w:color="auto"/>
        <w:bottom w:val="none" w:sz="0" w:space="0" w:color="auto"/>
        <w:right w:val="none" w:sz="0" w:space="0" w:color="auto"/>
      </w:divBdr>
    </w:div>
    <w:div w:id="602692513">
      <w:bodyDiv w:val="1"/>
      <w:marLeft w:val="0"/>
      <w:marRight w:val="0"/>
      <w:marTop w:val="0"/>
      <w:marBottom w:val="0"/>
      <w:divBdr>
        <w:top w:val="none" w:sz="0" w:space="0" w:color="auto"/>
        <w:left w:val="none" w:sz="0" w:space="0" w:color="auto"/>
        <w:bottom w:val="none" w:sz="0" w:space="0" w:color="auto"/>
        <w:right w:val="none" w:sz="0" w:space="0" w:color="auto"/>
      </w:divBdr>
    </w:div>
    <w:div w:id="603152507">
      <w:bodyDiv w:val="1"/>
      <w:marLeft w:val="0"/>
      <w:marRight w:val="0"/>
      <w:marTop w:val="0"/>
      <w:marBottom w:val="0"/>
      <w:divBdr>
        <w:top w:val="none" w:sz="0" w:space="0" w:color="auto"/>
        <w:left w:val="none" w:sz="0" w:space="0" w:color="auto"/>
        <w:bottom w:val="none" w:sz="0" w:space="0" w:color="auto"/>
        <w:right w:val="none" w:sz="0" w:space="0" w:color="auto"/>
      </w:divBdr>
      <w:divsChild>
        <w:div w:id="1667443379">
          <w:marLeft w:val="0"/>
          <w:marRight w:val="0"/>
          <w:marTop w:val="0"/>
          <w:marBottom w:val="0"/>
          <w:divBdr>
            <w:top w:val="none" w:sz="0" w:space="0" w:color="auto"/>
            <w:left w:val="none" w:sz="0" w:space="0" w:color="auto"/>
            <w:bottom w:val="none" w:sz="0" w:space="0" w:color="auto"/>
            <w:right w:val="none" w:sz="0" w:space="0" w:color="auto"/>
          </w:divBdr>
          <w:divsChild>
            <w:div w:id="571693342">
              <w:marLeft w:val="0"/>
              <w:marRight w:val="0"/>
              <w:marTop w:val="0"/>
              <w:marBottom w:val="0"/>
              <w:divBdr>
                <w:top w:val="none" w:sz="0" w:space="0" w:color="auto"/>
                <w:left w:val="none" w:sz="0" w:space="0" w:color="auto"/>
                <w:bottom w:val="none" w:sz="0" w:space="0" w:color="auto"/>
                <w:right w:val="none" w:sz="0" w:space="0" w:color="auto"/>
              </w:divBdr>
              <w:divsChild>
                <w:div w:id="119487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271">
      <w:bodyDiv w:val="1"/>
      <w:marLeft w:val="0"/>
      <w:marRight w:val="0"/>
      <w:marTop w:val="0"/>
      <w:marBottom w:val="0"/>
      <w:divBdr>
        <w:top w:val="none" w:sz="0" w:space="0" w:color="auto"/>
        <w:left w:val="none" w:sz="0" w:space="0" w:color="auto"/>
        <w:bottom w:val="none" w:sz="0" w:space="0" w:color="auto"/>
        <w:right w:val="none" w:sz="0" w:space="0" w:color="auto"/>
      </w:divBdr>
      <w:divsChild>
        <w:div w:id="1481075427">
          <w:marLeft w:val="0"/>
          <w:marRight w:val="0"/>
          <w:marTop w:val="0"/>
          <w:marBottom w:val="0"/>
          <w:divBdr>
            <w:top w:val="none" w:sz="0" w:space="0" w:color="auto"/>
            <w:left w:val="none" w:sz="0" w:space="0" w:color="auto"/>
            <w:bottom w:val="none" w:sz="0" w:space="0" w:color="auto"/>
            <w:right w:val="none" w:sz="0" w:space="0" w:color="auto"/>
          </w:divBdr>
          <w:divsChild>
            <w:div w:id="4793639">
              <w:marLeft w:val="0"/>
              <w:marRight w:val="0"/>
              <w:marTop w:val="0"/>
              <w:marBottom w:val="0"/>
              <w:divBdr>
                <w:top w:val="none" w:sz="0" w:space="0" w:color="auto"/>
                <w:left w:val="none" w:sz="0" w:space="0" w:color="auto"/>
                <w:bottom w:val="none" w:sz="0" w:space="0" w:color="auto"/>
                <w:right w:val="none" w:sz="0" w:space="0" w:color="auto"/>
              </w:divBdr>
              <w:divsChild>
                <w:div w:id="4937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8768">
      <w:bodyDiv w:val="1"/>
      <w:marLeft w:val="0"/>
      <w:marRight w:val="0"/>
      <w:marTop w:val="0"/>
      <w:marBottom w:val="0"/>
      <w:divBdr>
        <w:top w:val="none" w:sz="0" w:space="0" w:color="auto"/>
        <w:left w:val="none" w:sz="0" w:space="0" w:color="auto"/>
        <w:bottom w:val="none" w:sz="0" w:space="0" w:color="auto"/>
        <w:right w:val="none" w:sz="0" w:space="0" w:color="auto"/>
      </w:divBdr>
    </w:div>
    <w:div w:id="612442895">
      <w:bodyDiv w:val="1"/>
      <w:marLeft w:val="0"/>
      <w:marRight w:val="0"/>
      <w:marTop w:val="0"/>
      <w:marBottom w:val="0"/>
      <w:divBdr>
        <w:top w:val="none" w:sz="0" w:space="0" w:color="auto"/>
        <w:left w:val="none" w:sz="0" w:space="0" w:color="auto"/>
        <w:bottom w:val="none" w:sz="0" w:space="0" w:color="auto"/>
        <w:right w:val="none" w:sz="0" w:space="0" w:color="auto"/>
      </w:divBdr>
      <w:divsChild>
        <w:div w:id="1335913507">
          <w:marLeft w:val="0"/>
          <w:marRight w:val="0"/>
          <w:marTop w:val="0"/>
          <w:marBottom w:val="0"/>
          <w:divBdr>
            <w:top w:val="none" w:sz="0" w:space="0" w:color="auto"/>
            <w:left w:val="none" w:sz="0" w:space="0" w:color="auto"/>
            <w:bottom w:val="none" w:sz="0" w:space="0" w:color="auto"/>
            <w:right w:val="none" w:sz="0" w:space="0" w:color="auto"/>
          </w:divBdr>
          <w:divsChild>
            <w:div w:id="1163814804">
              <w:marLeft w:val="0"/>
              <w:marRight w:val="0"/>
              <w:marTop w:val="0"/>
              <w:marBottom w:val="0"/>
              <w:divBdr>
                <w:top w:val="none" w:sz="0" w:space="0" w:color="auto"/>
                <w:left w:val="none" w:sz="0" w:space="0" w:color="auto"/>
                <w:bottom w:val="none" w:sz="0" w:space="0" w:color="auto"/>
                <w:right w:val="none" w:sz="0" w:space="0" w:color="auto"/>
              </w:divBdr>
              <w:divsChild>
                <w:div w:id="2103597714">
                  <w:marLeft w:val="0"/>
                  <w:marRight w:val="0"/>
                  <w:marTop w:val="0"/>
                  <w:marBottom w:val="0"/>
                  <w:divBdr>
                    <w:top w:val="none" w:sz="0" w:space="0" w:color="auto"/>
                    <w:left w:val="none" w:sz="0" w:space="0" w:color="auto"/>
                    <w:bottom w:val="none" w:sz="0" w:space="0" w:color="auto"/>
                    <w:right w:val="none" w:sz="0" w:space="0" w:color="auto"/>
                  </w:divBdr>
                  <w:divsChild>
                    <w:div w:id="12180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10164">
      <w:bodyDiv w:val="1"/>
      <w:marLeft w:val="0"/>
      <w:marRight w:val="0"/>
      <w:marTop w:val="0"/>
      <w:marBottom w:val="0"/>
      <w:divBdr>
        <w:top w:val="none" w:sz="0" w:space="0" w:color="auto"/>
        <w:left w:val="none" w:sz="0" w:space="0" w:color="auto"/>
        <w:bottom w:val="none" w:sz="0" w:space="0" w:color="auto"/>
        <w:right w:val="none" w:sz="0" w:space="0" w:color="auto"/>
      </w:divBdr>
    </w:div>
    <w:div w:id="633290568">
      <w:bodyDiv w:val="1"/>
      <w:marLeft w:val="0"/>
      <w:marRight w:val="0"/>
      <w:marTop w:val="0"/>
      <w:marBottom w:val="0"/>
      <w:divBdr>
        <w:top w:val="none" w:sz="0" w:space="0" w:color="auto"/>
        <w:left w:val="none" w:sz="0" w:space="0" w:color="auto"/>
        <w:bottom w:val="none" w:sz="0" w:space="0" w:color="auto"/>
        <w:right w:val="none" w:sz="0" w:space="0" w:color="auto"/>
      </w:divBdr>
      <w:divsChild>
        <w:div w:id="470558272">
          <w:marLeft w:val="-225"/>
          <w:marRight w:val="-225"/>
          <w:marTop w:val="0"/>
          <w:marBottom w:val="0"/>
          <w:divBdr>
            <w:top w:val="none" w:sz="0" w:space="0" w:color="auto"/>
            <w:left w:val="none" w:sz="0" w:space="0" w:color="auto"/>
            <w:bottom w:val="none" w:sz="0" w:space="0" w:color="auto"/>
            <w:right w:val="none" w:sz="0" w:space="0" w:color="auto"/>
          </w:divBdr>
          <w:divsChild>
            <w:div w:id="1049456538">
              <w:marLeft w:val="0"/>
              <w:marRight w:val="0"/>
              <w:marTop w:val="0"/>
              <w:marBottom w:val="0"/>
              <w:divBdr>
                <w:top w:val="none" w:sz="0" w:space="0" w:color="auto"/>
                <w:left w:val="none" w:sz="0" w:space="0" w:color="auto"/>
                <w:bottom w:val="none" w:sz="0" w:space="0" w:color="auto"/>
                <w:right w:val="none" w:sz="0" w:space="0" w:color="auto"/>
              </w:divBdr>
              <w:divsChild>
                <w:div w:id="21165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155916">
          <w:marLeft w:val="-225"/>
          <w:marRight w:val="-225"/>
          <w:marTop w:val="0"/>
          <w:marBottom w:val="0"/>
          <w:divBdr>
            <w:top w:val="none" w:sz="0" w:space="0" w:color="auto"/>
            <w:left w:val="none" w:sz="0" w:space="0" w:color="auto"/>
            <w:bottom w:val="none" w:sz="0" w:space="0" w:color="auto"/>
            <w:right w:val="none" w:sz="0" w:space="0" w:color="auto"/>
          </w:divBdr>
          <w:divsChild>
            <w:div w:id="151800050">
              <w:marLeft w:val="0"/>
              <w:marRight w:val="0"/>
              <w:marTop w:val="0"/>
              <w:marBottom w:val="0"/>
              <w:divBdr>
                <w:top w:val="none" w:sz="0" w:space="0" w:color="auto"/>
                <w:left w:val="none" w:sz="0" w:space="0" w:color="auto"/>
                <w:bottom w:val="none" w:sz="0" w:space="0" w:color="auto"/>
                <w:right w:val="none" w:sz="0" w:space="0" w:color="auto"/>
              </w:divBdr>
            </w:div>
            <w:div w:id="1815177865">
              <w:marLeft w:val="0"/>
              <w:marRight w:val="0"/>
              <w:marTop w:val="0"/>
              <w:marBottom w:val="0"/>
              <w:divBdr>
                <w:top w:val="none" w:sz="0" w:space="0" w:color="auto"/>
                <w:left w:val="none" w:sz="0" w:space="0" w:color="auto"/>
                <w:bottom w:val="none" w:sz="0" w:space="0" w:color="auto"/>
                <w:right w:val="none" w:sz="0" w:space="0" w:color="auto"/>
              </w:divBdr>
              <w:divsChild>
                <w:div w:id="4068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9758">
          <w:marLeft w:val="0"/>
          <w:marRight w:val="0"/>
          <w:marTop w:val="0"/>
          <w:marBottom w:val="0"/>
          <w:divBdr>
            <w:top w:val="single" w:sz="6" w:space="0" w:color="FFEEBA"/>
            <w:left w:val="single" w:sz="6" w:space="0" w:color="FFEEBA"/>
            <w:bottom w:val="single" w:sz="6" w:space="0" w:color="FFEEBA"/>
            <w:right w:val="single" w:sz="6" w:space="0" w:color="FFEEBA"/>
          </w:divBdr>
        </w:div>
      </w:divsChild>
    </w:div>
    <w:div w:id="645279232">
      <w:bodyDiv w:val="1"/>
      <w:marLeft w:val="0"/>
      <w:marRight w:val="0"/>
      <w:marTop w:val="0"/>
      <w:marBottom w:val="0"/>
      <w:divBdr>
        <w:top w:val="none" w:sz="0" w:space="0" w:color="auto"/>
        <w:left w:val="none" w:sz="0" w:space="0" w:color="auto"/>
        <w:bottom w:val="none" w:sz="0" w:space="0" w:color="auto"/>
        <w:right w:val="none" w:sz="0" w:space="0" w:color="auto"/>
      </w:divBdr>
    </w:div>
    <w:div w:id="647051332">
      <w:bodyDiv w:val="1"/>
      <w:marLeft w:val="0"/>
      <w:marRight w:val="0"/>
      <w:marTop w:val="0"/>
      <w:marBottom w:val="0"/>
      <w:divBdr>
        <w:top w:val="none" w:sz="0" w:space="0" w:color="auto"/>
        <w:left w:val="none" w:sz="0" w:space="0" w:color="auto"/>
        <w:bottom w:val="none" w:sz="0" w:space="0" w:color="auto"/>
        <w:right w:val="none" w:sz="0" w:space="0" w:color="auto"/>
      </w:divBdr>
      <w:divsChild>
        <w:div w:id="705562532">
          <w:marLeft w:val="0"/>
          <w:marRight w:val="0"/>
          <w:marTop w:val="0"/>
          <w:marBottom w:val="0"/>
          <w:divBdr>
            <w:top w:val="none" w:sz="0" w:space="0" w:color="auto"/>
            <w:left w:val="none" w:sz="0" w:space="0" w:color="auto"/>
            <w:bottom w:val="none" w:sz="0" w:space="0" w:color="auto"/>
            <w:right w:val="none" w:sz="0" w:space="0" w:color="auto"/>
          </w:divBdr>
          <w:divsChild>
            <w:div w:id="953948520">
              <w:marLeft w:val="0"/>
              <w:marRight w:val="0"/>
              <w:marTop w:val="0"/>
              <w:marBottom w:val="0"/>
              <w:divBdr>
                <w:top w:val="none" w:sz="0" w:space="0" w:color="auto"/>
                <w:left w:val="none" w:sz="0" w:space="0" w:color="auto"/>
                <w:bottom w:val="none" w:sz="0" w:space="0" w:color="auto"/>
                <w:right w:val="none" w:sz="0" w:space="0" w:color="auto"/>
              </w:divBdr>
              <w:divsChild>
                <w:div w:id="426849745">
                  <w:marLeft w:val="0"/>
                  <w:marRight w:val="0"/>
                  <w:marTop w:val="0"/>
                  <w:marBottom w:val="0"/>
                  <w:divBdr>
                    <w:top w:val="none" w:sz="0" w:space="0" w:color="auto"/>
                    <w:left w:val="none" w:sz="0" w:space="0" w:color="auto"/>
                    <w:bottom w:val="none" w:sz="0" w:space="0" w:color="auto"/>
                    <w:right w:val="none" w:sz="0" w:space="0" w:color="auto"/>
                  </w:divBdr>
                </w:div>
              </w:divsChild>
            </w:div>
            <w:div w:id="1129055827">
              <w:marLeft w:val="0"/>
              <w:marRight w:val="0"/>
              <w:marTop w:val="0"/>
              <w:marBottom w:val="0"/>
              <w:divBdr>
                <w:top w:val="none" w:sz="0" w:space="0" w:color="auto"/>
                <w:left w:val="none" w:sz="0" w:space="0" w:color="auto"/>
                <w:bottom w:val="none" w:sz="0" w:space="0" w:color="auto"/>
                <w:right w:val="none" w:sz="0" w:space="0" w:color="auto"/>
              </w:divBdr>
              <w:divsChild>
                <w:div w:id="7979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54031">
      <w:bodyDiv w:val="1"/>
      <w:marLeft w:val="0"/>
      <w:marRight w:val="0"/>
      <w:marTop w:val="0"/>
      <w:marBottom w:val="0"/>
      <w:divBdr>
        <w:top w:val="none" w:sz="0" w:space="0" w:color="auto"/>
        <w:left w:val="none" w:sz="0" w:space="0" w:color="auto"/>
        <w:bottom w:val="none" w:sz="0" w:space="0" w:color="auto"/>
        <w:right w:val="none" w:sz="0" w:space="0" w:color="auto"/>
      </w:divBdr>
    </w:div>
    <w:div w:id="656764929">
      <w:bodyDiv w:val="1"/>
      <w:marLeft w:val="0"/>
      <w:marRight w:val="0"/>
      <w:marTop w:val="0"/>
      <w:marBottom w:val="0"/>
      <w:divBdr>
        <w:top w:val="none" w:sz="0" w:space="0" w:color="auto"/>
        <w:left w:val="none" w:sz="0" w:space="0" w:color="auto"/>
        <w:bottom w:val="none" w:sz="0" w:space="0" w:color="auto"/>
        <w:right w:val="none" w:sz="0" w:space="0" w:color="auto"/>
      </w:divBdr>
    </w:div>
    <w:div w:id="666593649">
      <w:bodyDiv w:val="1"/>
      <w:marLeft w:val="0"/>
      <w:marRight w:val="0"/>
      <w:marTop w:val="0"/>
      <w:marBottom w:val="0"/>
      <w:divBdr>
        <w:top w:val="none" w:sz="0" w:space="0" w:color="auto"/>
        <w:left w:val="none" w:sz="0" w:space="0" w:color="auto"/>
        <w:bottom w:val="none" w:sz="0" w:space="0" w:color="auto"/>
        <w:right w:val="none" w:sz="0" w:space="0" w:color="auto"/>
      </w:divBdr>
      <w:divsChild>
        <w:div w:id="1919631602">
          <w:marLeft w:val="0"/>
          <w:marRight w:val="0"/>
          <w:marTop w:val="0"/>
          <w:marBottom w:val="0"/>
          <w:divBdr>
            <w:top w:val="none" w:sz="0" w:space="0" w:color="auto"/>
            <w:left w:val="none" w:sz="0" w:space="0" w:color="auto"/>
            <w:bottom w:val="none" w:sz="0" w:space="0" w:color="auto"/>
            <w:right w:val="none" w:sz="0" w:space="0" w:color="auto"/>
          </w:divBdr>
          <w:divsChild>
            <w:div w:id="1369644737">
              <w:marLeft w:val="0"/>
              <w:marRight w:val="0"/>
              <w:marTop w:val="0"/>
              <w:marBottom w:val="0"/>
              <w:divBdr>
                <w:top w:val="none" w:sz="0" w:space="0" w:color="auto"/>
                <w:left w:val="none" w:sz="0" w:space="0" w:color="auto"/>
                <w:bottom w:val="none" w:sz="0" w:space="0" w:color="auto"/>
                <w:right w:val="none" w:sz="0" w:space="0" w:color="auto"/>
              </w:divBdr>
              <w:divsChild>
                <w:div w:id="113313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93077">
      <w:bodyDiv w:val="1"/>
      <w:marLeft w:val="0"/>
      <w:marRight w:val="0"/>
      <w:marTop w:val="0"/>
      <w:marBottom w:val="0"/>
      <w:divBdr>
        <w:top w:val="none" w:sz="0" w:space="0" w:color="auto"/>
        <w:left w:val="none" w:sz="0" w:space="0" w:color="auto"/>
        <w:bottom w:val="none" w:sz="0" w:space="0" w:color="auto"/>
        <w:right w:val="none" w:sz="0" w:space="0" w:color="auto"/>
      </w:divBdr>
    </w:div>
    <w:div w:id="675230523">
      <w:bodyDiv w:val="1"/>
      <w:marLeft w:val="0"/>
      <w:marRight w:val="0"/>
      <w:marTop w:val="0"/>
      <w:marBottom w:val="0"/>
      <w:divBdr>
        <w:top w:val="none" w:sz="0" w:space="0" w:color="auto"/>
        <w:left w:val="none" w:sz="0" w:space="0" w:color="auto"/>
        <w:bottom w:val="none" w:sz="0" w:space="0" w:color="auto"/>
        <w:right w:val="none" w:sz="0" w:space="0" w:color="auto"/>
      </w:divBdr>
      <w:divsChild>
        <w:div w:id="550577516">
          <w:marLeft w:val="0"/>
          <w:marRight w:val="0"/>
          <w:marTop w:val="0"/>
          <w:marBottom w:val="0"/>
          <w:divBdr>
            <w:top w:val="none" w:sz="0" w:space="0" w:color="auto"/>
            <w:left w:val="none" w:sz="0" w:space="0" w:color="auto"/>
            <w:bottom w:val="none" w:sz="0" w:space="0" w:color="auto"/>
            <w:right w:val="none" w:sz="0" w:space="0" w:color="auto"/>
          </w:divBdr>
          <w:divsChild>
            <w:div w:id="1875000595">
              <w:marLeft w:val="0"/>
              <w:marRight w:val="0"/>
              <w:marTop w:val="0"/>
              <w:marBottom w:val="0"/>
              <w:divBdr>
                <w:top w:val="none" w:sz="0" w:space="0" w:color="auto"/>
                <w:left w:val="none" w:sz="0" w:space="0" w:color="auto"/>
                <w:bottom w:val="none" w:sz="0" w:space="0" w:color="auto"/>
                <w:right w:val="none" w:sz="0" w:space="0" w:color="auto"/>
              </w:divBdr>
              <w:divsChild>
                <w:div w:id="3702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923827">
      <w:bodyDiv w:val="1"/>
      <w:marLeft w:val="0"/>
      <w:marRight w:val="0"/>
      <w:marTop w:val="0"/>
      <w:marBottom w:val="0"/>
      <w:divBdr>
        <w:top w:val="none" w:sz="0" w:space="0" w:color="auto"/>
        <w:left w:val="none" w:sz="0" w:space="0" w:color="auto"/>
        <w:bottom w:val="none" w:sz="0" w:space="0" w:color="auto"/>
        <w:right w:val="none" w:sz="0" w:space="0" w:color="auto"/>
      </w:divBdr>
    </w:div>
    <w:div w:id="677392151">
      <w:bodyDiv w:val="1"/>
      <w:marLeft w:val="0"/>
      <w:marRight w:val="0"/>
      <w:marTop w:val="0"/>
      <w:marBottom w:val="0"/>
      <w:divBdr>
        <w:top w:val="none" w:sz="0" w:space="0" w:color="auto"/>
        <w:left w:val="none" w:sz="0" w:space="0" w:color="auto"/>
        <w:bottom w:val="none" w:sz="0" w:space="0" w:color="auto"/>
        <w:right w:val="none" w:sz="0" w:space="0" w:color="auto"/>
      </w:divBdr>
    </w:div>
    <w:div w:id="678393455">
      <w:bodyDiv w:val="1"/>
      <w:marLeft w:val="0"/>
      <w:marRight w:val="0"/>
      <w:marTop w:val="0"/>
      <w:marBottom w:val="0"/>
      <w:divBdr>
        <w:top w:val="none" w:sz="0" w:space="0" w:color="auto"/>
        <w:left w:val="none" w:sz="0" w:space="0" w:color="auto"/>
        <w:bottom w:val="none" w:sz="0" w:space="0" w:color="auto"/>
        <w:right w:val="none" w:sz="0" w:space="0" w:color="auto"/>
      </w:divBdr>
    </w:div>
    <w:div w:id="678778328">
      <w:bodyDiv w:val="1"/>
      <w:marLeft w:val="0"/>
      <w:marRight w:val="0"/>
      <w:marTop w:val="0"/>
      <w:marBottom w:val="0"/>
      <w:divBdr>
        <w:top w:val="none" w:sz="0" w:space="0" w:color="auto"/>
        <w:left w:val="none" w:sz="0" w:space="0" w:color="auto"/>
        <w:bottom w:val="none" w:sz="0" w:space="0" w:color="auto"/>
        <w:right w:val="none" w:sz="0" w:space="0" w:color="auto"/>
      </w:divBdr>
    </w:div>
    <w:div w:id="684944561">
      <w:bodyDiv w:val="1"/>
      <w:marLeft w:val="0"/>
      <w:marRight w:val="0"/>
      <w:marTop w:val="0"/>
      <w:marBottom w:val="0"/>
      <w:divBdr>
        <w:top w:val="none" w:sz="0" w:space="0" w:color="auto"/>
        <w:left w:val="none" w:sz="0" w:space="0" w:color="auto"/>
        <w:bottom w:val="none" w:sz="0" w:space="0" w:color="auto"/>
        <w:right w:val="none" w:sz="0" w:space="0" w:color="auto"/>
      </w:divBdr>
      <w:divsChild>
        <w:div w:id="577718265">
          <w:marLeft w:val="0"/>
          <w:marRight w:val="0"/>
          <w:marTop w:val="0"/>
          <w:marBottom w:val="0"/>
          <w:divBdr>
            <w:top w:val="none" w:sz="0" w:space="0" w:color="auto"/>
            <w:left w:val="none" w:sz="0" w:space="0" w:color="auto"/>
            <w:bottom w:val="none" w:sz="0" w:space="0" w:color="auto"/>
            <w:right w:val="none" w:sz="0" w:space="0" w:color="auto"/>
          </w:divBdr>
          <w:divsChild>
            <w:div w:id="1559392164">
              <w:marLeft w:val="0"/>
              <w:marRight w:val="0"/>
              <w:marTop w:val="0"/>
              <w:marBottom w:val="0"/>
              <w:divBdr>
                <w:top w:val="none" w:sz="0" w:space="0" w:color="auto"/>
                <w:left w:val="none" w:sz="0" w:space="0" w:color="auto"/>
                <w:bottom w:val="none" w:sz="0" w:space="0" w:color="auto"/>
                <w:right w:val="none" w:sz="0" w:space="0" w:color="auto"/>
              </w:divBdr>
              <w:divsChild>
                <w:div w:id="1202673672">
                  <w:marLeft w:val="0"/>
                  <w:marRight w:val="0"/>
                  <w:marTop w:val="0"/>
                  <w:marBottom w:val="0"/>
                  <w:divBdr>
                    <w:top w:val="none" w:sz="0" w:space="0" w:color="auto"/>
                    <w:left w:val="none" w:sz="0" w:space="0" w:color="auto"/>
                    <w:bottom w:val="none" w:sz="0" w:space="0" w:color="auto"/>
                    <w:right w:val="none" w:sz="0" w:space="0" w:color="auto"/>
                  </w:divBdr>
                  <w:divsChild>
                    <w:div w:id="11161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87592">
      <w:bodyDiv w:val="1"/>
      <w:marLeft w:val="0"/>
      <w:marRight w:val="0"/>
      <w:marTop w:val="0"/>
      <w:marBottom w:val="0"/>
      <w:divBdr>
        <w:top w:val="none" w:sz="0" w:space="0" w:color="auto"/>
        <w:left w:val="none" w:sz="0" w:space="0" w:color="auto"/>
        <w:bottom w:val="none" w:sz="0" w:space="0" w:color="auto"/>
        <w:right w:val="none" w:sz="0" w:space="0" w:color="auto"/>
      </w:divBdr>
      <w:divsChild>
        <w:div w:id="1002928604">
          <w:marLeft w:val="0"/>
          <w:marRight w:val="0"/>
          <w:marTop w:val="0"/>
          <w:marBottom w:val="0"/>
          <w:divBdr>
            <w:top w:val="none" w:sz="0" w:space="0" w:color="auto"/>
            <w:left w:val="none" w:sz="0" w:space="0" w:color="auto"/>
            <w:bottom w:val="none" w:sz="0" w:space="0" w:color="auto"/>
            <w:right w:val="none" w:sz="0" w:space="0" w:color="auto"/>
          </w:divBdr>
          <w:divsChild>
            <w:div w:id="397410699">
              <w:marLeft w:val="0"/>
              <w:marRight w:val="0"/>
              <w:marTop w:val="0"/>
              <w:marBottom w:val="0"/>
              <w:divBdr>
                <w:top w:val="none" w:sz="0" w:space="0" w:color="auto"/>
                <w:left w:val="none" w:sz="0" w:space="0" w:color="auto"/>
                <w:bottom w:val="none" w:sz="0" w:space="0" w:color="auto"/>
                <w:right w:val="none" w:sz="0" w:space="0" w:color="auto"/>
              </w:divBdr>
              <w:divsChild>
                <w:div w:id="5021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19232">
      <w:bodyDiv w:val="1"/>
      <w:marLeft w:val="0"/>
      <w:marRight w:val="0"/>
      <w:marTop w:val="0"/>
      <w:marBottom w:val="0"/>
      <w:divBdr>
        <w:top w:val="none" w:sz="0" w:space="0" w:color="auto"/>
        <w:left w:val="none" w:sz="0" w:space="0" w:color="auto"/>
        <w:bottom w:val="none" w:sz="0" w:space="0" w:color="auto"/>
        <w:right w:val="none" w:sz="0" w:space="0" w:color="auto"/>
      </w:divBdr>
    </w:div>
    <w:div w:id="720985120">
      <w:bodyDiv w:val="1"/>
      <w:marLeft w:val="0"/>
      <w:marRight w:val="0"/>
      <w:marTop w:val="0"/>
      <w:marBottom w:val="0"/>
      <w:divBdr>
        <w:top w:val="none" w:sz="0" w:space="0" w:color="auto"/>
        <w:left w:val="none" w:sz="0" w:space="0" w:color="auto"/>
        <w:bottom w:val="none" w:sz="0" w:space="0" w:color="auto"/>
        <w:right w:val="none" w:sz="0" w:space="0" w:color="auto"/>
      </w:divBdr>
    </w:div>
    <w:div w:id="721248083">
      <w:bodyDiv w:val="1"/>
      <w:marLeft w:val="0"/>
      <w:marRight w:val="0"/>
      <w:marTop w:val="0"/>
      <w:marBottom w:val="0"/>
      <w:divBdr>
        <w:top w:val="none" w:sz="0" w:space="0" w:color="auto"/>
        <w:left w:val="none" w:sz="0" w:space="0" w:color="auto"/>
        <w:bottom w:val="none" w:sz="0" w:space="0" w:color="auto"/>
        <w:right w:val="none" w:sz="0" w:space="0" w:color="auto"/>
      </w:divBdr>
      <w:divsChild>
        <w:div w:id="327563609">
          <w:marLeft w:val="0"/>
          <w:marRight w:val="0"/>
          <w:marTop w:val="0"/>
          <w:marBottom w:val="0"/>
          <w:divBdr>
            <w:top w:val="none" w:sz="0" w:space="0" w:color="auto"/>
            <w:left w:val="none" w:sz="0" w:space="0" w:color="auto"/>
            <w:bottom w:val="none" w:sz="0" w:space="0" w:color="auto"/>
            <w:right w:val="none" w:sz="0" w:space="0" w:color="auto"/>
          </w:divBdr>
          <w:divsChild>
            <w:div w:id="848253865">
              <w:marLeft w:val="0"/>
              <w:marRight w:val="0"/>
              <w:marTop w:val="0"/>
              <w:marBottom w:val="0"/>
              <w:divBdr>
                <w:top w:val="none" w:sz="0" w:space="0" w:color="auto"/>
                <w:left w:val="none" w:sz="0" w:space="0" w:color="auto"/>
                <w:bottom w:val="none" w:sz="0" w:space="0" w:color="auto"/>
                <w:right w:val="none" w:sz="0" w:space="0" w:color="auto"/>
              </w:divBdr>
              <w:divsChild>
                <w:div w:id="6713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0471">
      <w:bodyDiv w:val="1"/>
      <w:marLeft w:val="0"/>
      <w:marRight w:val="0"/>
      <w:marTop w:val="0"/>
      <w:marBottom w:val="0"/>
      <w:divBdr>
        <w:top w:val="none" w:sz="0" w:space="0" w:color="auto"/>
        <w:left w:val="none" w:sz="0" w:space="0" w:color="auto"/>
        <w:bottom w:val="none" w:sz="0" w:space="0" w:color="auto"/>
        <w:right w:val="none" w:sz="0" w:space="0" w:color="auto"/>
      </w:divBdr>
      <w:divsChild>
        <w:div w:id="1454405221">
          <w:marLeft w:val="0"/>
          <w:marRight w:val="0"/>
          <w:marTop w:val="0"/>
          <w:marBottom w:val="0"/>
          <w:divBdr>
            <w:top w:val="none" w:sz="0" w:space="0" w:color="auto"/>
            <w:left w:val="none" w:sz="0" w:space="0" w:color="auto"/>
            <w:bottom w:val="none" w:sz="0" w:space="0" w:color="auto"/>
            <w:right w:val="none" w:sz="0" w:space="0" w:color="auto"/>
          </w:divBdr>
          <w:divsChild>
            <w:div w:id="30694552">
              <w:marLeft w:val="0"/>
              <w:marRight w:val="0"/>
              <w:marTop w:val="0"/>
              <w:marBottom w:val="0"/>
              <w:divBdr>
                <w:top w:val="none" w:sz="0" w:space="0" w:color="auto"/>
                <w:left w:val="none" w:sz="0" w:space="0" w:color="auto"/>
                <w:bottom w:val="none" w:sz="0" w:space="0" w:color="auto"/>
                <w:right w:val="none" w:sz="0" w:space="0" w:color="auto"/>
              </w:divBdr>
              <w:divsChild>
                <w:div w:id="28057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3774">
      <w:bodyDiv w:val="1"/>
      <w:marLeft w:val="0"/>
      <w:marRight w:val="0"/>
      <w:marTop w:val="0"/>
      <w:marBottom w:val="0"/>
      <w:divBdr>
        <w:top w:val="none" w:sz="0" w:space="0" w:color="auto"/>
        <w:left w:val="none" w:sz="0" w:space="0" w:color="auto"/>
        <w:bottom w:val="none" w:sz="0" w:space="0" w:color="auto"/>
        <w:right w:val="none" w:sz="0" w:space="0" w:color="auto"/>
      </w:divBdr>
    </w:div>
    <w:div w:id="743726537">
      <w:bodyDiv w:val="1"/>
      <w:marLeft w:val="0"/>
      <w:marRight w:val="0"/>
      <w:marTop w:val="0"/>
      <w:marBottom w:val="0"/>
      <w:divBdr>
        <w:top w:val="none" w:sz="0" w:space="0" w:color="auto"/>
        <w:left w:val="none" w:sz="0" w:space="0" w:color="auto"/>
        <w:bottom w:val="none" w:sz="0" w:space="0" w:color="auto"/>
        <w:right w:val="none" w:sz="0" w:space="0" w:color="auto"/>
      </w:divBdr>
    </w:div>
    <w:div w:id="750467861">
      <w:bodyDiv w:val="1"/>
      <w:marLeft w:val="0"/>
      <w:marRight w:val="0"/>
      <w:marTop w:val="0"/>
      <w:marBottom w:val="0"/>
      <w:divBdr>
        <w:top w:val="none" w:sz="0" w:space="0" w:color="auto"/>
        <w:left w:val="none" w:sz="0" w:space="0" w:color="auto"/>
        <w:bottom w:val="none" w:sz="0" w:space="0" w:color="auto"/>
        <w:right w:val="none" w:sz="0" w:space="0" w:color="auto"/>
      </w:divBdr>
    </w:div>
    <w:div w:id="755827582">
      <w:bodyDiv w:val="1"/>
      <w:marLeft w:val="0"/>
      <w:marRight w:val="0"/>
      <w:marTop w:val="0"/>
      <w:marBottom w:val="0"/>
      <w:divBdr>
        <w:top w:val="none" w:sz="0" w:space="0" w:color="auto"/>
        <w:left w:val="none" w:sz="0" w:space="0" w:color="auto"/>
        <w:bottom w:val="none" w:sz="0" w:space="0" w:color="auto"/>
        <w:right w:val="none" w:sz="0" w:space="0" w:color="auto"/>
      </w:divBdr>
      <w:divsChild>
        <w:div w:id="2146698251">
          <w:marLeft w:val="0"/>
          <w:marRight w:val="0"/>
          <w:marTop w:val="0"/>
          <w:marBottom w:val="0"/>
          <w:divBdr>
            <w:top w:val="none" w:sz="0" w:space="0" w:color="auto"/>
            <w:left w:val="none" w:sz="0" w:space="0" w:color="auto"/>
            <w:bottom w:val="none" w:sz="0" w:space="0" w:color="auto"/>
            <w:right w:val="none" w:sz="0" w:space="0" w:color="auto"/>
          </w:divBdr>
          <w:divsChild>
            <w:div w:id="1812791710">
              <w:marLeft w:val="0"/>
              <w:marRight w:val="0"/>
              <w:marTop w:val="0"/>
              <w:marBottom w:val="0"/>
              <w:divBdr>
                <w:top w:val="none" w:sz="0" w:space="0" w:color="auto"/>
                <w:left w:val="none" w:sz="0" w:space="0" w:color="auto"/>
                <w:bottom w:val="none" w:sz="0" w:space="0" w:color="auto"/>
                <w:right w:val="none" w:sz="0" w:space="0" w:color="auto"/>
              </w:divBdr>
              <w:divsChild>
                <w:div w:id="2806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8701">
      <w:bodyDiv w:val="1"/>
      <w:marLeft w:val="0"/>
      <w:marRight w:val="0"/>
      <w:marTop w:val="0"/>
      <w:marBottom w:val="0"/>
      <w:divBdr>
        <w:top w:val="none" w:sz="0" w:space="0" w:color="auto"/>
        <w:left w:val="none" w:sz="0" w:space="0" w:color="auto"/>
        <w:bottom w:val="none" w:sz="0" w:space="0" w:color="auto"/>
        <w:right w:val="none" w:sz="0" w:space="0" w:color="auto"/>
      </w:divBdr>
      <w:divsChild>
        <w:div w:id="1003897842">
          <w:marLeft w:val="0"/>
          <w:marRight w:val="0"/>
          <w:marTop w:val="0"/>
          <w:marBottom w:val="0"/>
          <w:divBdr>
            <w:top w:val="none" w:sz="0" w:space="0" w:color="auto"/>
            <w:left w:val="none" w:sz="0" w:space="0" w:color="auto"/>
            <w:bottom w:val="none" w:sz="0" w:space="0" w:color="auto"/>
            <w:right w:val="none" w:sz="0" w:space="0" w:color="auto"/>
          </w:divBdr>
          <w:divsChild>
            <w:div w:id="932863771">
              <w:marLeft w:val="0"/>
              <w:marRight w:val="0"/>
              <w:marTop w:val="0"/>
              <w:marBottom w:val="0"/>
              <w:divBdr>
                <w:top w:val="none" w:sz="0" w:space="0" w:color="auto"/>
                <w:left w:val="none" w:sz="0" w:space="0" w:color="auto"/>
                <w:bottom w:val="none" w:sz="0" w:space="0" w:color="auto"/>
                <w:right w:val="none" w:sz="0" w:space="0" w:color="auto"/>
              </w:divBdr>
              <w:divsChild>
                <w:div w:id="793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16071">
      <w:bodyDiv w:val="1"/>
      <w:marLeft w:val="0"/>
      <w:marRight w:val="0"/>
      <w:marTop w:val="0"/>
      <w:marBottom w:val="0"/>
      <w:divBdr>
        <w:top w:val="none" w:sz="0" w:space="0" w:color="auto"/>
        <w:left w:val="none" w:sz="0" w:space="0" w:color="auto"/>
        <w:bottom w:val="none" w:sz="0" w:space="0" w:color="auto"/>
        <w:right w:val="none" w:sz="0" w:space="0" w:color="auto"/>
      </w:divBdr>
    </w:div>
    <w:div w:id="765811548">
      <w:bodyDiv w:val="1"/>
      <w:marLeft w:val="0"/>
      <w:marRight w:val="0"/>
      <w:marTop w:val="0"/>
      <w:marBottom w:val="0"/>
      <w:divBdr>
        <w:top w:val="none" w:sz="0" w:space="0" w:color="auto"/>
        <w:left w:val="none" w:sz="0" w:space="0" w:color="auto"/>
        <w:bottom w:val="none" w:sz="0" w:space="0" w:color="auto"/>
        <w:right w:val="none" w:sz="0" w:space="0" w:color="auto"/>
      </w:divBdr>
    </w:div>
    <w:div w:id="777987023">
      <w:bodyDiv w:val="1"/>
      <w:marLeft w:val="0"/>
      <w:marRight w:val="0"/>
      <w:marTop w:val="0"/>
      <w:marBottom w:val="0"/>
      <w:divBdr>
        <w:top w:val="none" w:sz="0" w:space="0" w:color="auto"/>
        <w:left w:val="none" w:sz="0" w:space="0" w:color="auto"/>
        <w:bottom w:val="none" w:sz="0" w:space="0" w:color="auto"/>
        <w:right w:val="none" w:sz="0" w:space="0" w:color="auto"/>
      </w:divBdr>
      <w:divsChild>
        <w:div w:id="1366324497">
          <w:marLeft w:val="0"/>
          <w:marRight w:val="0"/>
          <w:marTop w:val="0"/>
          <w:marBottom w:val="0"/>
          <w:divBdr>
            <w:top w:val="none" w:sz="0" w:space="0" w:color="auto"/>
            <w:left w:val="none" w:sz="0" w:space="0" w:color="auto"/>
            <w:bottom w:val="none" w:sz="0" w:space="0" w:color="auto"/>
            <w:right w:val="none" w:sz="0" w:space="0" w:color="auto"/>
          </w:divBdr>
          <w:divsChild>
            <w:div w:id="1782413686">
              <w:marLeft w:val="0"/>
              <w:marRight w:val="0"/>
              <w:marTop w:val="0"/>
              <w:marBottom w:val="0"/>
              <w:divBdr>
                <w:top w:val="none" w:sz="0" w:space="0" w:color="auto"/>
                <w:left w:val="none" w:sz="0" w:space="0" w:color="auto"/>
                <w:bottom w:val="none" w:sz="0" w:space="0" w:color="auto"/>
                <w:right w:val="none" w:sz="0" w:space="0" w:color="auto"/>
              </w:divBdr>
              <w:divsChild>
                <w:div w:id="1404837189">
                  <w:marLeft w:val="0"/>
                  <w:marRight w:val="0"/>
                  <w:marTop w:val="0"/>
                  <w:marBottom w:val="0"/>
                  <w:divBdr>
                    <w:top w:val="none" w:sz="0" w:space="0" w:color="auto"/>
                    <w:left w:val="none" w:sz="0" w:space="0" w:color="auto"/>
                    <w:bottom w:val="none" w:sz="0" w:space="0" w:color="auto"/>
                    <w:right w:val="none" w:sz="0" w:space="0" w:color="auto"/>
                  </w:divBdr>
                  <w:divsChild>
                    <w:div w:id="14542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5646">
      <w:bodyDiv w:val="1"/>
      <w:marLeft w:val="0"/>
      <w:marRight w:val="0"/>
      <w:marTop w:val="0"/>
      <w:marBottom w:val="0"/>
      <w:divBdr>
        <w:top w:val="none" w:sz="0" w:space="0" w:color="auto"/>
        <w:left w:val="none" w:sz="0" w:space="0" w:color="auto"/>
        <w:bottom w:val="none" w:sz="0" w:space="0" w:color="auto"/>
        <w:right w:val="none" w:sz="0" w:space="0" w:color="auto"/>
      </w:divBdr>
      <w:divsChild>
        <w:div w:id="915239555">
          <w:marLeft w:val="0"/>
          <w:marRight w:val="0"/>
          <w:marTop w:val="0"/>
          <w:marBottom w:val="0"/>
          <w:divBdr>
            <w:top w:val="none" w:sz="0" w:space="0" w:color="auto"/>
            <w:left w:val="none" w:sz="0" w:space="0" w:color="auto"/>
            <w:bottom w:val="none" w:sz="0" w:space="0" w:color="auto"/>
            <w:right w:val="none" w:sz="0" w:space="0" w:color="auto"/>
          </w:divBdr>
          <w:divsChild>
            <w:div w:id="1649167170">
              <w:marLeft w:val="0"/>
              <w:marRight w:val="0"/>
              <w:marTop w:val="0"/>
              <w:marBottom w:val="0"/>
              <w:divBdr>
                <w:top w:val="none" w:sz="0" w:space="0" w:color="auto"/>
                <w:left w:val="none" w:sz="0" w:space="0" w:color="auto"/>
                <w:bottom w:val="none" w:sz="0" w:space="0" w:color="auto"/>
                <w:right w:val="none" w:sz="0" w:space="0" w:color="auto"/>
              </w:divBdr>
              <w:divsChild>
                <w:div w:id="920718409">
                  <w:marLeft w:val="0"/>
                  <w:marRight w:val="0"/>
                  <w:marTop w:val="0"/>
                  <w:marBottom w:val="0"/>
                  <w:divBdr>
                    <w:top w:val="none" w:sz="0" w:space="0" w:color="auto"/>
                    <w:left w:val="none" w:sz="0" w:space="0" w:color="auto"/>
                    <w:bottom w:val="none" w:sz="0" w:space="0" w:color="auto"/>
                    <w:right w:val="none" w:sz="0" w:space="0" w:color="auto"/>
                  </w:divBdr>
                  <w:divsChild>
                    <w:div w:id="1257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460956">
      <w:bodyDiv w:val="1"/>
      <w:marLeft w:val="0"/>
      <w:marRight w:val="0"/>
      <w:marTop w:val="0"/>
      <w:marBottom w:val="0"/>
      <w:divBdr>
        <w:top w:val="none" w:sz="0" w:space="0" w:color="auto"/>
        <w:left w:val="none" w:sz="0" w:space="0" w:color="auto"/>
        <w:bottom w:val="none" w:sz="0" w:space="0" w:color="auto"/>
        <w:right w:val="none" w:sz="0" w:space="0" w:color="auto"/>
      </w:divBdr>
    </w:div>
    <w:div w:id="783109588">
      <w:bodyDiv w:val="1"/>
      <w:marLeft w:val="0"/>
      <w:marRight w:val="0"/>
      <w:marTop w:val="0"/>
      <w:marBottom w:val="0"/>
      <w:divBdr>
        <w:top w:val="none" w:sz="0" w:space="0" w:color="auto"/>
        <w:left w:val="none" w:sz="0" w:space="0" w:color="auto"/>
        <w:bottom w:val="none" w:sz="0" w:space="0" w:color="auto"/>
        <w:right w:val="none" w:sz="0" w:space="0" w:color="auto"/>
      </w:divBdr>
      <w:divsChild>
        <w:div w:id="200868555">
          <w:marLeft w:val="0"/>
          <w:marRight w:val="0"/>
          <w:marTop w:val="0"/>
          <w:marBottom w:val="0"/>
          <w:divBdr>
            <w:top w:val="none" w:sz="0" w:space="0" w:color="auto"/>
            <w:left w:val="none" w:sz="0" w:space="0" w:color="auto"/>
            <w:bottom w:val="none" w:sz="0" w:space="0" w:color="auto"/>
            <w:right w:val="none" w:sz="0" w:space="0" w:color="auto"/>
          </w:divBdr>
          <w:divsChild>
            <w:div w:id="992296181">
              <w:marLeft w:val="0"/>
              <w:marRight w:val="0"/>
              <w:marTop w:val="0"/>
              <w:marBottom w:val="0"/>
              <w:divBdr>
                <w:top w:val="none" w:sz="0" w:space="0" w:color="auto"/>
                <w:left w:val="none" w:sz="0" w:space="0" w:color="auto"/>
                <w:bottom w:val="none" w:sz="0" w:space="0" w:color="auto"/>
                <w:right w:val="none" w:sz="0" w:space="0" w:color="auto"/>
              </w:divBdr>
              <w:divsChild>
                <w:div w:id="58838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043">
      <w:bodyDiv w:val="1"/>
      <w:marLeft w:val="0"/>
      <w:marRight w:val="0"/>
      <w:marTop w:val="0"/>
      <w:marBottom w:val="0"/>
      <w:divBdr>
        <w:top w:val="none" w:sz="0" w:space="0" w:color="auto"/>
        <w:left w:val="none" w:sz="0" w:space="0" w:color="auto"/>
        <w:bottom w:val="none" w:sz="0" w:space="0" w:color="auto"/>
        <w:right w:val="none" w:sz="0" w:space="0" w:color="auto"/>
      </w:divBdr>
      <w:divsChild>
        <w:div w:id="1841577719">
          <w:marLeft w:val="0"/>
          <w:marRight w:val="0"/>
          <w:marTop w:val="0"/>
          <w:marBottom w:val="0"/>
          <w:divBdr>
            <w:top w:val="none" w:sz="0" w:space="0" w:color="auto"/>
            <w:left w:val="none" w:sz="0" w:space="0" w:color="auto"/>
            <w:bottom w:val="none" w:sz="0" w:space="0" w:color="auto"/>
            <w:right w:val="none" w:sz="0" w:space="0" w:color="auto"/>
          </w:divBdr>
          <w:divsChild>
            <w:div w:id="352655892">
              <w:marLeft w:val="0"/>
              <w:marRight w:val="0"/>
              <w:marTop w:val="0"/>
              <w:marBottom w:val="0"/>
              <w:divBdr>
                <w:top w:val="none" w:sz="0" w:space="0" w:color="auto"/>
                <w:left w:val="none" w:sz="0" w:space="0" w:color="auto"/>
                <w:bottom w:val="none" w:sz="0" w:space="0" w:color="auto"/>
                <w:right w:val="none" w:sz="0" w:space="0" w:color="auto"/>
              </w:divBdr>
              <w:divsChild>
                <w:div w:id="137111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65379">
      <w:bodyDiv w:val="1"/>
      <w:marLeft w:val="0"/>
      <w:marRight w:val="0"/>
      <w:marTop w:val="0"/>
      <w:marBottom w:val="0"/>
      <w:divBdr>
        <w:top w:val="none" w:sz="0" w:space="0" w:color="auto"/>
        <w:left w:val="none" w:sz="0" w:space="0" w:color="auto"/>
        <w:bottom w:val="none" w:sz="0" w:space="0" w:color="auto"/>
        <w:right w:val="none" w:sz="0" w:space="0" w:color="auto"/>
      </w:divBdr>
    </w:div>
    <w:div w:id="808088722">
      <w:bodyDiv w:val="1"/>
      <w:marLeft w:val="0"/>
      <w:marRight w:val="0"/>
      <w:marTop w:val="0"/>
      <w:marBottom w:val="0"/>
      <w:divBdr>
        <w:top w:val="none" w:sz="0" w:space="0" w:color="auto"/>
        <w:left w:val="none" w:sz="0" w:space="0" w:color="auto"/>
        <w:bottom w:val="none" w:sz="0" w:space="0" w:color="auto"/>
        <w:right w:val="none" w:sz="0" w:space="0" w:color="auto"/>
      </w:divBdr>
    </w:div>
    <w:div w:id="808404538">
      <w:bodyDiv w:val="1"/>
      <w:marLeft w:val="0"/>
      <w:marRight w:val="0"/>
      <w:marTop w:val="0"/>
      <w:marBottom w:val="0"/>
      <w:divBdr>
        <w:top w:val="none" w:sz="0" w:space="0" w:color="auto"/>
        <w:left w:val="none" w:sz="0" w:space="0" w:color="auto"/>
        <w:bottom w:val="none" w:sz="0" w:space="0" w:color="auto"/>
        <w:right w:val="none" w:sz="0" w:space="0" w:color="auto"/>
      </w:divBdr>
    </w:div>
    <w:div w:id="817654225">
      <w:bodyDiv w:val="1"/>
      <w:marLeft w:val="0"/>
      <w:marRight w:val="0"/>
      <w:marTop w:val="0"/>
      <w:marBottom w:val="0"/>
      <w:divBdr>
        <w:top w:val="none" w:sz="0" w:space="0" w:color="auto"/>
        <w:left w:val="none" w:sz="0" w:space="0" w:color="auto"/>
        <w:bottom w:val="none" w:sz="0" w:space="0" w:color="auto"/>
        <w:right w:val="none" w:sz="0" w:space="0" w:color="auto"/>
      </w:divBdr>
    </w:div>
    <w:div w:id="818227406">
      <w:bodyDiv w:val="1"/>
      <w:marLeft w:val="0"/>
      <w:marRight w:val="0"/>
      <w:marTop w:val="0"/>
      <w:marBottom w:val="0"/>
      <w:divBdr>
        <w:top w:val="none" w:sz="0" w:space="0" w:color="auto"/>
        <w:left w:val="none" w:sz="0" w:space="0" w:color="auto"/>
        <w:bottom w:val="none" w:sz="0" w:space="0" w:color="auto"/>
        <w:right w:val="none" w:sz="0" w:space="0" w:color="auto"/>
      </w:divBdr>
    </w:div>
    <w:div w:id="820073800">
      <w:bodyDiv w:val="1"/>
      <w:marLeft w:val="0"/>
      <w:marRight w:val="0"/>
      <w:marTop w:val="0"/>
      <w:marBottom w:val="0"/>
      <w:divBdr>
        <w:top w:val="none" w:sz="0" w:space="0" w:color="auto"/>
        <w:left w:val="none" w:sz="0" w:space="0" w:color="auto"/>
        <w:bottom w:val="none" w:sz="0" w:space="0" w:color="auto"/>
        <w:right w:val="none" w:sz="0" w:space="0" w:color="auto"/>
      </w:divBdr>
    </w:div>
    <w:div w:id="822041662">
      <w:bodyDiv w:val="1"/>
      <w:marLeft w:val="0"/>
      <w:marRight w:val="0"/>
      <w:marTop w:val="0"/>
      <w:marBottom w:val="0"/>
      <w:divBdr>
        <w:top w:val="none" w:sz="0" w:space="0" w:color="auto"/>
        <w:left w:val="none" w:sz="0" w:space="0" w:color="auto"/>
        <w:bottom w:val="none" w:sz="0" w:space="0" w:color="auto"/>
        <w:right w:val="none" w:sz="0" w:space="0" w:color="auto"/>
      </w:divBdr>
    </w:div>
    <w:div w:id="823396044">
      <w:bodyDiv w:val="1"/>
      <w:marLeft w:val="0"/>
      <w:marRight w:val="0"/>
      <w:marTop w:val="0"/>
      <w:marBottom w:val="0"/>
      <w:divBdr>
        <w:top w:val="none" w:sz="0" w:space="0" w:color="auto"/>
        <w:left w:val="none" w:sz="0" w:space="0" w:color="auto"/>
        <w:bottom w:val="none" w:sz="0" w:space="0" w:color="auto"/>
        <w:right w:val="none" w:sz="0" w:space="0" w:color="auto"/>
      </w:divBdr>
    </w:div>
    <w:div w:id="824973735">
      <w:bodyDiv w:val="1"/>
      <w:marLeft w:val="0"/>
      <w:marRight w:val="0"/>
      <w:marTop w:val="0"/>
      <w:marBottom w:val="0"/>
      <w:divBdr>
        <w:top w:val="none" w:sz="0" w:space="0" w:color="auto"/>
        <w:left w:val="none" w:sz="0" w:space="0" w:color="auto"/>
        <w:bottom w:val="none" w:sz="0" w:space="0" w:color="auto"/>
        <w:right w:val="none" w:sz="0" w:space="0" w:color="auto"/>
      </w:divBdr>
    </w:div>
    <w:div w:id="828717084">
      <w:bodyDiv w:val="1"/>
      <w:marLeft w:val="0"/>
      <w:marRight w:val="0"/>
      <w:marTop w:val="0"/>
      <w:marBottom w:val="0"/>
      <w:divBdr>
        <w:top w:val="none" w:sz="0" w:space="0" w:color="auto"/>
        <w:left w:val="none" w:sz="0" w:space="0" w:color="auto"/>
        <w:bottom w:val="none" w:sz="0" w:space="0" w:color="auto"/>
        <w:right w:val="none" w:sz="0" w:space="0" w:color="auto"/>
      </w:divBdr>
    </w:div>
    <w:div w:id="830296174">
      <w:bodyDiv w:val="1"/>
      <w:marLeft w:val="0"/>
      <w:marRight w:val="0"/>
      <w:marTop w:val="0"/>
      <w:marBottom w:val="0"/>
      <w:divBdr>
        <w:top w:val="none" w:sz="0" w:space="0" w:color="auto"/>
        <w:left w:val="none" w:sz="0" w:space="0" w:color="auto"/>
        <w:bottom w:val="none" w:sz="0" w:space="0" w:color="auto"/>
        <w:right w:val="none" w:sz="0" w:space="0" w:color="auto"/>
      </w:divBdr>
      <w:divsChild>
        <w:div w:id="2102098977">
          <w:marLeft w:val="0"/>
          <w:marRight w:val="0"/>
          <w:marTop w:val="0"/>
          <w:marBottom w:val="0"/>
          <w:divBdr>
            <w:top w:val="none" w:sz="0" w:space="0" w:color="auto"/>
            <w:left w:val="none" w:sz="0" w:space="0" w:color="auto"/>
            <w:bottom w:val="none" w:sz="0" w:space="0" w:color="auto"/>
            <w:right w:val="none" w:sz="0" w:space="0" w:color="auto"/>
          </w:divBdr>
          <w:divsChild>
            <w:div w:id="1971007565">
              <w:marLeft w:val="0"/>
              <w:marRight w:val="0"/>
              <w:marTop w:val="0"/>
              <w:marBottom w:val="0"/>
              <w:divBdr>
                <w:top w:val="none" w:sz="0" w:space="0" w:color="auto"/>
                <w:left w:val="none" w:sz="0" w:space="0" w:color="auto"/>
                <w:bottom w:val="none" w:sz="0" w:space="0" w:color="auto"/>
                <w:right w:val="none" w:sz="0" w:space="0" w:color="auto"/>
              </w:divBdr>
              <w:divsChild>
                <w:div w:id="6713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20781">
      <w:bodyDiv w:val="1"/>
      <w:marLeft w:val="0"/>
      <w:marRight w:val="0"/>
      <w:marTop w:val="0"/>
      <w:marBottom w:val="0"/>
      <w:divBdr>
        <w:top w:val="none" w:sz="0" w:space="0" w:color="auto"/>
        <w:left w:val="none" w:sz="0" w:space="0" w:color="auto"/>
        <w:bottom w:val="none" w:sz="0" w:space="0" w:color="auto"/>
        <w:right w:val="none" w:sz="0" w:space="0" w:color="auto"/>
      </w:divBdr>
    </w:div>
    <w:div w:id="838696918">
      <w:bodyDiv w:val="1"/>
      <w:marLeft w:val="0"/>
      <w:marRight w:val="0"/>
      <w:marTop w:val="0"/>
      <w:marBottom w:val="0"/>
      <w:divBdr>
        <w:top w:val="none" w:sz="0" w:space="0" w:color="auto"/>
        <w:left w:val="none" w:sz="0" w:space="0" w:color="auto"/>
        <w:bottom w:val="none" w:sz="0" w:space="0" w:color="auto"/>
        <w:right w:val="none" w:sz="0" w:space="0" w:color="auto"/>
      </w:divBdr>
    </w:div>
    <w:div w:id="839782071">
      <w:bodyDiv w:val="1"/>
      <w:marLeft w:val="0"/>
      <w:marRight w:val="0"/>
      <w:marTop w:val="0"/>
      <w:marBottom w:val="0"/>
      <w:divBdr>
        <w:top w:val="none" w:sz="0" w:space="0" w:color="auto"/>
        <w:left w:val="none" w:sz="0" w:space="0" w:color="auto"/>
        <w:bottom w:val="none" w:sz="0" w:space="0" w:color="auto"/>
        <w:right w:val="none" w:sz="0" w:space="0" w:color="auto"/>
      </w:divBdr>
      <w:divsChild>
        <w:div w:id="655912432">
          <w:marLeft w:val="0"/>
          <w:marRight w:val="0"/>
          <w:marTop w:val="0"/>
          <w:marBottom w:val="0"/>
          <w:divBdr>
            <w:top w:val="none" w:sz="0" w:space="0" w:color="auto"/>
            <w:left w:val="none" w:sz="0" w:space="0" w:color="auto"/>
            <w:bottom w:val="none" w:sz="0" w:space="0" w:color="auto"/>
            <w:right w:val="none" w:sz="0" w:space="0" w:color="auto"/>
          </w:divBdr>
          <w:divsChild>
            <w:div w:id="746417271">
              <w:marLeft w:val="0"/>
              <w:marRight w:val="0"/>
              <w:marTop w:val="0"/>
              <w:marBottom w:val="0"/>
              <w:divBdr>
                <w:top w:val="none" w:sz="0" w:space="0" w:color="auto"/>
                <w:left w:val="none" w:sz="0" w:space="0" w:color="auto"/>
                <w:bottom w:val="none" w:sz="0" w:space="0" w:color="auto"/>
                <w:right w:val="none" w:sz="0" w:space="0" w:color="auto"/>
              </w:divBdr>
              <w:divsChild>
                <w:div w:id="135426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43608">
      <w:bodyDiv w:val="1"/>
      <w:marLeft w:val="0"/>
      <w:marRight w:val="0"/>
      <w:marTop w:val="0"/>
      <w:marBottom w:val="0"/>
      <w:divBdr>
        <w:top w:val="none" w:sz="0" w:space="0" w:color="auto"/>
        <w:left w:val="none" w:sz="0" w:space="0" w:color="auto"/>
        <w:bottom w:val="none" w:sz="0" w:space="0" w:color="auto"/>
        <w:right w:val="none" w:sz="0" w:space="0" w:color="auto"/>
      </w:divBdr>
    </w:div>
    <w:div w:id="850995528">
      <w:bodyDiv w:val="1"/>
      <w:marLeft w:val="0"/>
      <w:marRight w:val="0"/>
      <w:marTop w:val="0"/>
      <w:marBottom w:val="0"/>
      <w:divBdr>
        <w:top w:val="none" w:sz="0" w:space="0" w:color="auto"/>
        <w:left w:val="none" w:sz="0" w:space="0" w:color="auto"/>
        <w:bottom w:val="none" w:sz="0" w:space="0" w:color="auto"/>
        <w:right w:val="none" w:sz="0" w:space="0" w:color="auto"/>
      </w:divBdr>
      <w:divsChild>
        <w:div w:id="500045140">
          <w:marLeft w:val="0"/>
          <w:marRight w:val="0"/>
          <w:marTop w:val="0"/>
          <w:marBottom w:val="0"/>
          <w:divBdr>
            <w:top w:val="none" w:sz="0" w:space="0" w:color="auto"/>
            <w:left w:val="none" w:sz="0" w:space="0" w:color="auto"/>
            <w:bottom w:val="none" w:sz="0" w:space="0" w:color="auto"/>
            <w:right w:val="none" w:sz="0" w:space="0" w:color="auto"/>
          </w:divBdr>
          <w:divsChild>
            <w:div w:id="490292179">
              <w:marLeft w:val="0"/>
              <w:marRight w:val="0"/>
              <w:marTop w:val="0"/>
              <w:marBottom w:val="0"/>
              <w:divBdr>
                <w:top w:val="none" w:sz="0" w:space="0" w:color="auto"/>
                <w:left w:val="none" w:sz="0" w:space="0" w:color="auto"/>
                <w:bottom w:val="none" w:sz="0" w:space="0" w:color="auto"/>
                <w:right w:val="none" w:sz="0" w:space="0" w:color="auto"/>
              </w:divBdr>
              <w:divsChild>
                <w:div w:id="12788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456310">
      <w:bodyDiv w:val="1"/>
      <w:marLeft w:val="0"/>
      <w:marRight w:val="0"/>
      <w:marTop w:val="0"/>
      <w:marBottom w:val="0"/>
      <w:divBdr>
        <w:top w:val="none" w:sz="0" w:space="0" w:color="auto"/>
        <w:left w:val="none" w:sz="0" w:space="0" w:color="auto"/>
        <w:bottom w:val="none" w:sz="0" w:space="0" w:color="auto"/>
        <w:right w:val="none" w:sz="0" w:space="0" w:color="auto"/>
      </w:divBdr>
    </w:div>
    <w:div w:id="852039884">
      <w:bodyDiv w:val="1"/>
      <w:marLeft w:val="0"/>
      <w:marRight w:val="0"/>
      <w:marTop w:val="0"/>
      <w:marBottom w:val="0"/>
      <w:divBdr>
        <w:top w:val="none" w:sz="0" w:space="0" w:color="auto"/>
        <w:left w:val="none" w:sz="0" w:space="0" w:color="auto"/>
        <w:bottom w:val="none" w:sz="0" w:space="0" w:color="auto"/>
        <w:right w:val="none" w:sz="0" w:space="0" w:color="auto"/>
      </w:divBdr>
    </w:div>
    <w:div w:id="854877722">
      <w:bodyDiv w:val="1"/>
      <w:marLeft w:val="0"/>
      <w:marRight w:val="0"/>
      <w:marTop w:val="0"/>
      <w:marBottom w:val="0"/>
      <w:divBdr>
        <w:top w:val="none" w:sz="0" w:space="0" w:color="auto"/>
        <w:left w:val="none" w:sz="0" w:space="0" w:color="auto"/>
        <w:bottom w:val="none" w:sz="0" w:space="0" w:color="auto"/>
        <w:right w:val="none" w:sz="0" w:space="0" w:color="auto"/>
      </w:divBdr>
    </w:div>
    <w:div w:id="857891735">
      <w:bodyDiv w:val="1"/>
      <w:marLeft w:val="0"/>
      <w:marRight w:val="0"/>
      <w:marTop w:val="0"/>
      <w:marBottom w:val="0"/>
      <w:divBdr>
        <w:top w:val="none" w:sz="0" w:space="0" w:color="auto"/>
        <w:left w:val="none" w:sz="0" w:space="0" w:color="auto"/>
        <w:bottom w:val="none" w:sz="0" w:space="0" w:color="auto"/>
        <w:right w:val="none" w:sz="0" w:space="0" w:color="auto"/>
      </w:divBdr>
    </w:div>
    <w:div w:id="858083118">
      <w:bodyDiv w:val="1"/>
      <w:marLeft w:val="0"/>
      <w:marRight w:val="0"/>
      <w:marTop w:val="0"/>
      <w:marBottom w:val="0"/>
      <w:divBdr>
        <w:top w:val="none" w:sz="0" w:space="0" w:color="auto"/>
        <w:left w:val="none" w:sz="0" w:space="0" w:color="auto"/>
        <w:bottom w:val="none" w:sz="0" w:space="0" w:color="auto"/>
        <w:right w:val="none" w:sz="0" w:space="0" w:color="auto"/>
      </w:divBdr>
    </w:div>
    <w:div w:id="861237351">
      <w:bodyDiv w:val="1"/>
      <w:marLeft w:val="0"/>
      <w:marRight w:val="0"/>
      <w:marTop w:val="0"/>
      <w:marBottom w:val="0"/>
      <w:divBdr>
        <w:top w:val="none" w:sz="0" w:space="0" w:color="auto"/>
        <w:left w:val="none" w:sz="0" w:space="0" w:color="auto"/>
        <w:bottom w:val="none" w:sz="0" w:space="0" w:color="auto"/>
        <w:right w:val="none" w:sz="0" w:space="0" w:color="auto"/>
      </w:divBdr>
    </w:div>
    <w:div w:id="874541278">
      <w:bodyDiv w:val="1"/>
      <w:marLeft w:val="0"/>
      <w:marRight w:val="0"/>
      <w:marTop w:val="0"/>
      <w:marBottom w:val="0"/>
      <w:divBdr>
        <w:top w:val="none" w:sz="0" w:space="0" w:color="auto"/>
        <w:left w:val="none" w:sz="0" w:space="0" w:color="auto"/>
        <w:bottom w:val="none" w:sz="0" w:space="0" w:color="auto"/>
        <w:right w:val="none" w:sz="0" w:space="0" w:color="auto"/>
      </w:divBdr>
    </w:div>
    <w:div w:id="875895809">
      <w:bodyDiv w:val="1"/>
      <w:marLeft w:val="0"/>
      <w:marRight w:val="0"/>
      <w:marTop w:val="0"/>
      <w:marBottom w:val="0"/>
      <w:divBdr>
        <w:top w:val="none" w:sz="0" w:space="0" w:color="auto"/>
        <w:left w:val="none" w:sz="0" w:space="0" w:color="auto"/>
        <w:bottom w:val="none" w:sz="0" w:space="0" w:color="auto"/>
        <w:right w:val="none" w:sz="0" w:space="0" w:color="auto"/>
      </w:divBdr>
    </w:div>
    <w:div w:id="878510252">
      <w:bodyDiv w:val="1"/>
      <w:marLeft w:val="0"/>
      <w:marRight w:val="0"/>
      <w:marTop w:val="0"/>
      <w:marBottom w:val="0"/>
      <w:divBdr>
        <w:top w:val="none" w:sz="0" w:space="0" w:color="auto"/>
        <w:left w:val="none" w:sz="0" w:space="0" w:color="auto"/>
        <w:bottom w:val="none" w:sz="0" w:space="0" w:color="auto"/>
        <w:right w:val="none" w:sz="0" w:space="0" w:color="auto"/>
      </w:divBdr>
    </w:div>
    <w:div w:id="881017366">
      <w:bodyDiv w:val="1"/>
      <w:marLeft w:val="0"/>
      <w:marRight w:val="0"/>
      <w:marTop w:val="0"/>
      <w:marBottom w:val="0"/>
      <w:divBdr>
        <w:top w:val="none" w:sz="0" w:space="0" w:color="auto"/>
        <w:left w:val="none" w:sz="0" w:space="0" w:color="auto"/>
        <w:bottom w:val="none" w:sz="0" w:space="0" w:color="auto"/>
        <w:right w:val="none" w:sz="0" w:space="0" w:color="auto"/>
      </w:divBdr>
    </w:div>
    <w:div w:id="881788388">
      <w:bodyDiv w:val="1"/>
      <w:marLeft w:val="0"/>
      <w:marRight w:val="0"/>
      <w:marTop w:val="0"/>
      <w:marBottom w:val="0"/>
      <w:divBdr>
        <w:top w:val="none" w:sz="0" w:space="0" w:color="auto"/>
        <w:left w:val="none" w:sz="0" w:space="0" w:color="auto"/>
        <w:bottom w:val="none" w:sz="0" w:space="0" w:color="auto"/>
        <w:right w:val="none" w:sz="0" w:space="0" w:color="auto"/>
      </w:divBdr>
    </w:div>
    <w:div w:id="882836206">
      <w:bodyDiv w:val="1"/>
      <w:marLeft w:val="0"/>
      <w:marRight w:val="0"/>
      <w:marTop w:val="0"/>
      <w:marBottom w:val="0"/>
      <w:divBdr>
        <w:top w:val="none" w:sz="0" w:space="0" w:color="auto"/>
        <w:left w:val="none" w:sz="0" w:space="0" w:color="auto"/>
        <w:bottom w:val="none" w:sz="0" w:space="0" w:color="auto"/>
        <w:right w:val="none" w:sz="0" w:space="0" w:color="auto"/>
      </w:divBdr>
    </w:div>
    <w:div w:id="882912968">
      <w:bodyDiv w:val="1"/>
      <w:marLeft w:val="0"/>
      <w:marRight w:val="0"/>
      <w:marTop w:val="0"/>
      <w:marBottom w:val="0"/>
      <w:divBdr>
        <w:top w:val="none" w:sz="0" w:space="0" w:color="auto"/>
        <w:left w:val="none" w:sz="0" w:space="0" w:color="auto"/>
        <w:bottom w:val="none" w:sz="0" w:space="0" w:color="auto"/>
        <w:right w:val="none" w:sz="0" w:space="0" w:color="auto"/>
      </w:divBdr>
    </w:div>
    <w:div w:id="883325210">
      <w:bodyDiv w:val="1"/>
      <w:marLeft w:val="0"/>
      <w:marRight w:val="0"/>
      <w:marTop w:val="0"/>
      <w:marBottom w:val="0"/>
      <w:divBdr>
        <w:top w:val="none" w:sz="0" w:space="0" w:color="auto"/>
        <w:left w:val="none" w:sz="0" w:space="0" w:color="auto"/>
        <w:bottom w:val="none" w:sz="0" w:space="0" w:color="auto"/>
        <w:right w:val="none" w:sz="0" w:space="0" w:color="auto"/>
      </w:divBdr>
    </w:div>
    <w:div w:id="900405775">
      <w:bodyDiv w:val="1"/>
      <w:marLeft w:val="0"/>
      <w:marRight w:val="0"/>
      <w:marTop w:val="0"/>
      <w:marBottom w:val="0"/>
      <w:divBdr>
        <w:top w:val="none" w:sz="0" w:space="0" w:color="auto"/>
        <w:left w:val="none" w:sz="0" w:space="0" w:color="auto"/>
        <w:bottom w:val="none" w:sz="0" w:space="0" w:color="auto"/>
        <w:right w:val="none" w:sz="0" w:space="0" w:color="auto"/>
      </w:divBdr>
    </w:div>
    <w:div w:id="903295401">
      <w:bodyDiv w:val="1"/>
      <w:marLeft w:val="0"/>
      <w:marRight w:val="0"/>
      <w:marTop w:val="0"/>
      <w:marBottom w:val="0"/>
      <w:divBdr>
        <w:top w:val="none" w:sz="0" w:space="0" w:color="auto"/>
        <w:left w:val="none" w:sz="0" w:space="0" w:color="auto"/>
        <w:bottom w:val="none" w:sz="0" w:space="0" w:color="auto"/>
        <w:right w:val="none" w:sz="0" w:space="0" w:color="auto"/>
      </w:divBdr>
    </w:div>
    <w:div w:id="916861234">
      <w:bodyDiv w:val="1"/>
      <w:marLeft w:val="0"/>
      <w:marRight w:val="0"/>
      <w:marTop w:val="0"/>
      <w:marBottom w:val="0"/>
      <w:divBdr>
        <w:top w:val="none" w:sz="0" w:space="0" w:color="auto"/>
        <w:left w:val="none" w:sz="0" w:space="0" w:color="auto"/>
        <w:bottom w:val="none" w:sz="0" w:space="0" w:color="auto"/>
        <w:right w:val="none" w:sz="0" w:space="0" w:color="auto"/>
      </w:divBdr>
      <w:divsChild>
        <w:div w:id="2025474548">
          <w:marLeft w:val="0"/>
          <w:marRight w:val="0"/>
          <w:marTop w:val="0"/>
          <w:marBottom w:val="0"/>
          <w:divBdr>
            <w:top w:val="none" w:sz="0" w:space="0" w:color="auto"/>
            <w:left w:val="none" w:sz="0" w:space="0" w:color="auto"/>
            <w:bottom w:val="none" w:sz="0" w:space="0" w:color="auto"/>
            <w:right w:val="none" w:sz="0" w:space="0" w:color="auto"/>
          </w:divBdr>
          <w:divsChild>
            <w:div w:id="235896670">
              <w:marLeft w:val="0"/>
              <w:marRight w:val="0"/>
              <w:marTop w:val="0"/>
              <w:marBottom w:val="0"/>
              <w:divBdr>
                <w:top w:val="none" w:sz="0" w:space="0" w:color="auto"/>
                <w:left w:val="none" w:sz="0" w:space="0" w:color="auto"/>
                <w:bottom w:val="none" w:sz="0" w:space="0" w:color="auto"/>
                <w:right w:val="none" w:sz="0" w:space="0" w:color="auto"/>
              </w:divBdr>
              <w:divsChild>
                <w:div w:id="2060662775">
                  <w:marLeft w:val="0"/>
                  <w:marRight w:val="0"/>
                  <w:marTop w:val="0"/>
                  <w:marBottom w:val="0"/>
                  <w:divBdr>
                    <w:top w:val="none" w:sz="0" w:space="0" w:color="auto"/>
                    <w:left w:val="none" w:sz="0" w:space="0" w:color="auto"/>
                    <w:bottom w:val="none" w:sz="0" w:space="0" w:color="auto"/>
                    <w:right w:val="none" w:sz="0" w:space="0" w:color="auto"/>
                  </w:divBdr>
                </w:div>
              </w:divsChild>
            </w:div>
            <w:div w:id="800340789">
              <w:marLeft w:val="0"/>
              <w:marRight w:val="0"/>
              <w:marTop w:val="0"/>
              <w:marBottom w:val="0"/>
              <w:divBdr>
                <w:top w:val="none" w:sz="0" w:space="0" w:color="auto"/>
                <w:left w:val="none" w:sz="0" w:space="0" w:color="auto"/>
                <w:bottom w:val="none" w:sz="0" w:space="0" w:color="auto"/>
                <w:right w:val="none" w:sz="0" w:space="0" w:color="auto"/>
              </w:divBdr>
              <w:divsChild>
                <w:div w:id="18347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46652">
      <w:bodyDiv w:val="1"/>
      <w:marLeft w:val="0"/>
      <w:marRight w:val="0"/>
      <w:marTop w:val="0"/>
      <w:marBottom w:val="0"/>
      <w:divBdr>
        <w:top w:val="none" w:sz="0" w:space="0" w:color="auto"/>
        <w:left w:val="none" w:sz="0" w:space="0" w:color="auto"/>
        <w:bottom w:val="none" w:sz="0" w:space="0" w:color="auto"/>
        <w:right w:val="none" w:sz="0" w:space="0" w:color="auto"/>
      </w:divBdr>
    </w:div>
    <w:div w:id="918903668">
      <w:bodyDiv w:val="1"/>
      <w:marLeft w:val="0"/>
      <w:marRight w:val="0"/>
      <w:marTop w:val="0"/>
      <w:marBottom w:val="0"/>
      <w:divBdr>
        <w:top w:val="none" w:sz="0" w:space="0" w:color="auto"/>
        <w:left w:val="none" w:sz="0" w:space="0" w:color="auto"/>
        <w:bottom w:val="none" w:sz="0" w:space="0" w:color="auto"/>
        <w:right w:val="none" w:sz="0" w:space="0" w:color="auto"/>
      </w:divBdr>
    </w:div>
    <w:div w:id="924730046">
      <w:bodyDiv w:val="1"/>
      <w:marLeft w:val="0"/>
      <w:marRight w:val="0"/>
      <w:marTop w:val="0"/>
      <w:marBottom w:val="0"/>
      <w:divBdr>
        <w:top w:val="none" w:sz="0" w:space="0" w:color="auto"/>
        <w:left w:val="none" w:sz="0" w:space="0" w:color="auto"/>
        <w:bottom w:val="none" w:sz="0" w:space="0" w:color="auto"/>
        <w:right w:val="none" w:sz="0" w:space="0" w:color="auto"/>
      </w:divBdr>
    </w:div>
    <w:div w:id="924919075">
      <w:bodyDiv w:val="1"/>
      <w:marLeft w:val="0"/>
      <w:marRight w:val="0"/>
      <w:marTop w:val="0"/>
      <w:marBottom w:val="0"/>
      <w:divBdr>
        <w:top w:val="none" w:sz="0" w:space="0" w:color="auto"/>
        <w:left w:val="none" w:sz="0" w:space="0" w:color="auto"/>
        <w:bottom w:val="none" w:sz="0" w:space="0" w:color="auto"/>
        <w:right w:val="none" w:sz="0" w:space="0" w:color="auto"/>
      </w:divBdr>
    </w:div>
    <w:div w:id="926235010">
      <w:bodyDiv w:val="1"/>
      <w:marLeft w:val="0"/>
      <w:marRight w:val="0"/>
      <w:marTop w:val="0"/>
      <w:marBottom w:val="0"/>
      <w:divBdr>
        <w:top w:val="none" w:sz="0" w:space="0" w:color="auto"/>
        <w:left w:val="none" w:sz="0" w:space="0" w:color="auto"/>
        <w:bottom w:val="none" w:sz="0" w:space="0" w:color="auto"/>
        <w:right w:val="none" w:sz="0" w:space="0" w:color="auto"/>
      </w:divBdr>
    </w:div>
    <w:div w:id="933628810">
      <w:bodyDiv w:val="1"/>
      <w:marLeft w:val="0"/>
      <w:marRight w:val="0"/>
      <w:marTop w:val="0"/>
      <w:marBottom w:val="0"/>
      <w:divBdr>
        <w:top w:val="none" w:sz="0" w:space="0" w:color="auto"/>
        <w:left w:val="none" w:sz="0" w:space="0" w:color="auto"/>
        <w:bottom w:val="none" w:sz="0" w:space="0" w:color="auto"/>
        <w:right w:val="none" w:sz="0" w:space="0" w:color="auto"/>
      </w:divBdr>
    </w:div>
    <w:div w:id="942616484">
      <w:bodyDiv w:val="1"/>
      <w:marLeft w:val="0"/>
      <w:marRight w:val="0"/>
      <w:marTop w:val="0"/>
      <w:marBottom w:val="0"/>
      <w:divBdr>
        <w:top w:val="none" w:sz="0" w:space="0" w:color="auto"/>
        <w:left w:val="none" w:sz="0" w:space="0" w:color="auto"/>
        <w:bottom w:val="none" w:sz="0" w:space="0" w:color="auto"/>
        <w:right w:val="none" w:sz="0" w:space="0" w:color="auto"/>
      </w:divBdr>
    </w:div>
    <w:div w:id="949968650">
      <w:bodyDiv w:val="1"/>
      <w:marLeft w:val="0"/>
      <w:marRight w:val="0"/>
      <w:marTop w:val="0"/>
      <w:marBottom w:val="0"/>
      <w:divBdr>
        <w:top w:val="none" w:sz="0" w:space="0" w:color="auto"/>
        <w:left w:val="none" w:sz="0" w:space="0" w:color="auto"/>
        <w:bottom w:val="none" w:sz="0" w:space="0" w:color="auto"/>
        <w:right w:val="none" w:sz="0" w:space="0" w:color="auto"/>
      </w:divBdr>
    </w:div>
    <w:div w:id="952133951">
      <w:bodyDiv w:val="1"/>
      <w:marLeft w:val="0"/>
      <w:marRight w:val="0"/>
      <w:marTop w:val="0"/>
      <w:marBottom w:val="0"/>
      <w:divBdr>
        <w:top w:val="none" w:sz="0" w:space="0" w:color="auto"/>
        <w:left w:val="none" w:sz="0" w:space="0" w:color="auto"/>
        <w:bottom w:val="none" w:sz="0" w:space="0" w:color="auto"/>
        <w:right w:val="none" w:sz="0" w:space="0" w:color="auto"/>
      </w:divBdr>
    </w:div>
    <w:div w:id="955722161">
      <w:bodyDiv w:val="1"/>
      <w:marLeft w:val="0"/>
      <w:marRight w:val="0"/>
      <w:marTop w:val="0"/>
      <w:marBottom w:val="0"/>
      <w:divBdr>
        <w:top w:val="none" w:sz="0" w:space="0" w:color="auto"/>
        <w:left w:val="none" w:sz="0" w:space="0" w:color="auto"/>
        <w:bottom w:val="none" w:sz="0" w:space="0" w:color="auto"/>
        <w:right w:val="none" w:sz="0" w:space="0" w:color="auto"/>
      </w:divBdr>
    </w:div>
    <w:div w:id="978263851">
      <w:bodyDiv w:val="1"/>
      <w:marLeft w:val="0"/>
      <w:marRight w:val="0"/>
      <w:marTop w:val="0"/>
      <w:marBottom w:val="0"/>
      <w:divBdr>
        <w:top w:val="none" w:sz="0" w:space="0" w:color="auto"/>
        <w:left w:val="none" w:sz="0" w:space="0" w:color="auto"/>
        <w:bottom w:val="none" w:sz="0" w:space="0" w:color="auto"/>
        <w:right w:val="none" w:sz="0" w:space="0" w:color="auto"/>
      </w:divBdr>
    </w:div>
    <w:div w:id="978268007">
      <w:bodyDiv w:val="1"/>
      <w:marLeft w:val="0"/>
      <w:marRight w:val="0"/>
      <w:marTop w:val="0"/>
      <w:marBottom w:val="0"/>
      <w:divBdr>
        <w:top w:val="none" w:sz="0" w:space="0" w:color="auto"/>
        <w:left w:val="none" w:sz="0" w:space="0" w:color="auto"/>
        <w:bottom w:val="none" w:sz="0" w:space="0" w:color="auto"/>
        <w:right w:val="none" w:sz="0" w:space="0" w:color="auto"/>
      </w:divBdr>
      <w:divsChild>
        <w:div w:id="2086493212">
          <w:marLeft w:val="0"/>
          <w:marRight w:val="0"/>
          <w:marTop w:val="0"/>
          <w:marBottom w:val="0"/>
          <w:divBdr>
            <w:top w:val="none" w:sz="0" w:space="0" w:color="auto"/>
            <w:left w:val="none" w:sz="0" w:space="0" w:color="auto"/>
            <w:bottom w:val="none" w:sz="0" w:space="0" w:color="auto"/>
            <w:right w:val="none" w:sz="0" w:space="0" w:color="auto"/>
          </w:divBdr>
          <w:divsChild>
            <w:div w:id="287050446">
              <w:marLeft w:val="0"/>
              <w:marRight w:val="0"/>
              <w:marTop w:val="0"/>
              <w:marBottom w:val="0"/>
              <w:divBdr>
                <w:top w:val="none" w:sz="0" w:space="0" w:color="auto"/>
                <w:left w:val="none" w:sz="0" w:space="0" w:color="auto"/>
                <w:bottom w:val="none" w:sz="0" w:space="0" w:color="auto"/>
                <w:right w:val="none" w:sz="0" w:space="0" w:color="auto"/>
              </w:divBdr>
              <w:divsChild>
                <w:div w:id="1418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20781">
      <w:bodyDiv w:val="1"/>
      <w:marLeft w:val="0"/>
      <w:marRight w:val="0"/>
      <w:marTop w:val="0"/>
      <w:marBottom w:val="0"/>
      <w:divBdr>
        <w:top w:val="none" w:sz="0" w:space="0" w:color="auto"/>
        <w:left w:val="none" w:sz="0" w:space="0" w:color="auto"/>
        <w:bottom w:val="none" w:sz="0" w:space="0" w:color="auto"/>
        <w:right w:val="none" w:sz="0" w:space="0" w:color="auto"/>
      </w:divBdr>
    </w:div>
    <w:div w:id="985546868">
      <w:bodyDiv w:val="1"/>
      <w:marLeft w:val="0"/>
      <w:marRight w:val="0"/>
      <w:marTop w:val="0"/>
      <w:marBottom w:val="0"/>
      <w:divBdr>
        <w:top w:val="none" w:sz="0" w:space="0" w:color="auto"/>
        <w:left w:val="none" w:sz="0" w:space="0" w:color="auto"/>
        <w:bottom w:val="none" w:sz="0" w:space="0" w:color="auto"/>
        <w:right w:val="none" w:sz="0" w:space="0" w:color="auto"/>
      </w:divBdr>
    </w:div>
    <w:div w:id="985620627">
      <w:bodyDiv w:val="1"/>
      <w:marLeft w:val="0"/>
      <w:marRight w:val="0"/>
      <w:marTop w:val="0"/>
      <w:marBottom w:val="0"/>
      <w:divBdr>
        <w:top w:val="none" w:sz="0" w:space="0" w:color="auto"/>
        <w:left w:val="none" w:sz="0" w:space="0" w:color="auto"/>
        <w:bottom w:val="none" w:sz="0" w:space="0" w:color="auto"/>
        <w:right w:val="none" w:sz="0" w:space="0" w:color="auto"/>
      </w:divBdr>
    </w:div>
    <w:div w:id="998650544">
      <w:bodyDiv w:val="1"/>
      <w:marLeft w:val="0"/>
      <w:marRight w:val="0"/>
      <w:marTop w:val="0"/>
      <w:marBottom w:val="0"/>
      <w:divBdr>
        <w:top w:val="none" w:sz="0" w:space="0" w:color="auto"/>
        <w:left w:val="none" w:sz="0" w:space="0" w:color="auto"/>
        <w:bottom w:val="none" w:sz="0" w:space="0" w:color="auto"/>
        <w:right w:val="none" w:sz="0" w:space="0" w:color="auto"/>
      </w:divBdr>
      <w:divsChild>
        <w:div w:id="1935934336">
          <w:marLeft w:val="0"/>
          <w:marRight w:val="0"/>
          <w:marTop w:val="0"/>
          <w:marBottom w:val="0"/>
          <w:divBdr>
            <w:top w:val="none" w:sz="0" w:space="0" w:color="auto"/>
            <w:left w:val="none" w:sz="0" w:space="0" w:color="auto"/>
            <w:bottom w:val="none" w:sz="0" w:space="0" w:color="auto"/>
            <w:right w:val="none" w:sz="0" w:space="0" w:color="auto"/>
          </w:divBdr>
          <w:divsChild>
            <w:div w:id="163324096">
              <w:marLeft w:val="0"/>
              <w:marRight w:val="0"/>
              <w:marTop w:val="0"/>
              <w:marBottom w:val="0"/>
              <w:divBdr>
                <w:top w:val="none" w:sz="0" w:space="0" w:color="auto"/>
                <w:left w:val="none" w:sz="0" w:space="0" w:color="auto"/>
                <w:bottom w:val="none" w:sz="0" w:space="0" w:color="auto"/>
                <w:right w:val="none" w:sz="0" w:space="0" w:color="auto"/>
              </w:divBdr>
              <w:divsChild>
                <w:div w:id="2603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5578">
      <w:bodyDiv w:val="1"/>
      <w:marLeft w:val="0"/>
      <w:marRight w:val="0"/>
      <w:marTop w:val="0"/>
      <w:marBottom w:val="0"/>
      <w:divBdr>
        <w:top w:val="none" w:sz="0" w:space="0" w:color="auto"/>
        <w:left w:val="none" w:sz="0" w:space="0" w:color="auto"/>
        <w:bottom w:val="none" w:sz="0" w:space="0" w:color="auto"/>
        <w:right w:val="none" w:sz="0" w:space="0" w:color="auto"/>
      </w:divBdr>
      <w:divsChild>
        <w:div w:id="1623003169">
          <w:marLeft w:val="0"/>
          <w:marRight w:val="0"/>
          <w:marTop w:val="0"/>
          <w:marBottom w:val="0"/>
          <w:divBdr>
            <w:top w:val="none" w:sz="0" w:space="0" w:color="auto"/>
            <w:left w:val="none" w:sz="0" w:space="0" w:color="auto"/>
            <w:bottom w:val="none" w:sz="0" w:space="0" w:color="auto"/>
            <w:right w:val="none" w:sz="0" w:space="0" w:color="auto"/>
          </w:divBdr>
          <w:divsChild>
            <w:div w:id="2016033375">
              <w:marLeft w:val="0"/>
              <w:marRight w:val="0"/>
              <w:marTop w:val="0"/>
              <w:marBottom w:val="0"/>
              <w:divBdr>
                <w:top w:val="none" w:sz="0" w:space="0" w:color="auto"/>
                <w:left w:val="none" w:sz="0" w:space="0" w:color="auto"/>
                <w:bottom w:val="none" w:sz="0" w:space="0" w:color="auto"/>
                <w:right w:val="none" w:sz="0" w:space="0" w:color="auto"/>
              </w:divBdr>
              <w:divsChild>
                <w:div w:id="12216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77755">
      <w:bodyDiv w:val="1"/>
      <w:marLeft w:val="0"/>
      <w:marRight w:val="0"/>
      <w:marTop w:val="0"/>
      <w:marBottom w:val="0"/>
      <w:divBdr>
        <w:top w:val="none" w:sz="0" w:space="0" w:color="auto"/>
        <w:left w:val="none" w:sz="0" w:space="0" w:color="auto"/>
        <w:bottom w:val="none" w:sz="0" w:space="0" w:color="auto"/>
        <w:right w:val="none" w:sz="0" w:space="0" w:color="auto"/>
      </w:divBdr>
    </w:div>
    <w:div w:id="1019889460">
      <w:bodyDiv w:val="1"/>
      <w:marLeft w:val="0"/>
      <w:marRight w:val="0"/>
      <w:marTop w:val="0"/>
      <w:marBottom w:val="0"/>
      <w:divBdr>
        <w:top w:val="none" w:sz="0" w:space="0" w:color="auto"/>
        <w:left w:val="none" w:sz="0" w:space="0" w:color="auto"/>
        <w:bottom w:val="none" w:sz="0" w:space="0" w:color="auto"/>
        <w:right w:val="none" w:sz="0" w:space="0" w:color="auto"/>
      </w:divBdr>
    </w:div>
    <w:div w:id="1039431981">
      <w:bodyDiv w:val="1"/>
      <w:marLeft w:val="0"/>
      <w:marRight w:val="0"/>
      <w:marTop w:val="0"/>
      <w:marBottom w:val="0"/>
      <w:divBdr>
        <w:top w:val="none" w:sz="0" w:space="0" w:color="auto"/>
        <w:left w:val="none" w:sz="0" w:space="0" w:color="auto"/>
        <w:bottom w:val="none" w:sz="0" w:space="0" w:color="auto"/>
        <w:right w:val="none" w:sz="0" w:space="0" w:color="auto"/>
      </w:divBdr>
    </w:div>
    <w:div w:id="1043021252">
      <w:bodyDiv w:val="1"/>
      <w:marLeft w:val="0"/>
      <w:marRight w:val="0"/>
      <w:marTop w:val="0"/>
      <w:marBottom w:val="0"/>
      <w:divBdr>
        <w:top w:val="none" w:sz="0" w:space="0" w:color="auto"/>
        <w:left w:val="none" w:sz="0" w:space="0" w:color="auto"/>
        <w:bottom w:val="none" w:sz="0" w:space="0" w:color="auto"/>
        <w:right w:val="none" w:sz="0" w:space="0" w:color="auto"/>
      </w:divBdr>
      <w:divsChild>
        <w:div w:id="1926840263">
          <w:marLeft w:val="0"/>
          <w:marRight w:val="0"/>
          <w:marTop w:val="0"/>
          <w:marBottom w:val="0"/>
          <w:divBdr>
            <w:top w:val="none" w:sz="0" w:space="0" w:color="auto"/>
            <w:left w:val="none" w:sz="0" w:space="0" w:color="auto"/>
            <w:bottom w:val="none" w:sz="0" w:space="0" w:color="auto"/>
            <w:right w:val="none" w:sz="0" w:space="0" w:color="auto"/>
          </w:divBdr>
          <w:divsChild>
            <w:div w:id="499078039">
              <w:marLeft w:val="0"/>
              <w:marRight w:val="0"/>
              <w:marTop w:val="0"/>
              <w:marBottom w:val="0"/>
              <w:divBdr>
                <w:top w:val="none" w:sz="0" w:space="0" w:color="auto"/>
                <w:left w:val="none" w:sz="0" w:space="0" w:color="auto"/>
                <w:bottom w:val="none" w:sz="0" w:space="0" w:color="auto"/>
                <w:right w:val="none" w:sz="0" w:space="0" w:color="auto"/>
              </w:divBdr>
              <w:divsChild>
                <w:div w:id="16623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1047">
      <w:bodyDiv w:val="1"/>
      <w:marLeft w:val="0"/>
      <w:marRight w:val="0"/>
      <w:marTop w:val="0"/>
      <w:marBottom w:val="0"/>
      <w:divBdr>
        <w:top w:val="none" w:sz="0" w:space="0" w:color="auto"/>
        <w:left w:val="none" w:sz="0" w:space="0" w:color="auto"/>
        <w:bottom w:val="none" w:sz="0" w:space="0" w:color="auto"/>
        <w:right w:val="none" w:sz="0" w:space="0" w:color="auto"/>
      </w:divBdr>
    </w:div>
    <w:div w:id="1045376300">
      <w:bodyDiv w:val="1"/>
      <w:marLeft w:val="0"/>
      <w:marRight w:val="0"/>
      <w:marTop w:val="0"/>
      <w:marBottom w:val="0"/>
      <w:divBdr>
        <w:top w:val="none" w:sz="0" w:space="0" w:color="auto"/>
        <w:left w:val="none" w:sz="0" w:space="0" w:color="auto"/>
        <w:bottom w:val="none" w:sz="0" w:space="0" w:color="auto"/>
        <w:right w:val="none" w:sz="0" w:space="0" w:color="auto"/>
      </w:divBdr>
    </w:div>
    <w:div w:id="1048188831">
      <w:bodyDiv w:val="1"/>
      <w:marLeft w:val="0"/>
      <w:marRight w:val="0"/>
      <w:marTop w:val="0"/>
      <w:marBottom w:val="0"/>
      <w:divBdr>
        <w:top w:val="none" w:sz="0" w:space="0" w:color="auto"/>
        <w:left w:val="none" w:sz="0" w:space="0" w:color="auto"/>
        <w:bottom w:val="none" w:sz="0" w:space="0" w:color="auto"/>
        <w:right w:val="none" w:sz="0" w:space="0" w:color="auto"/>
      </w:divBdr>
    </w:div>
    <w:div w:id="1049299266">
      <w:bodyDiv w:val="1"/>
      <w:marLeft w:val="0"/>
      <w:marRight w:val="0"/>
      <w:marTop w:val="0"/>
      <w:marBottom w:val="0"/>
      <w:divBdr>
        <w:top w:val="none" w:sz="0" w:space="0" w:color="auto"/>
        <w:left w:val="none" w:sz="0" w:space="0" w:color="auto"/>
        <w:bottom w:val="none" w:sz="0" w:space="0" w:color="auto"/>
        <w:right w:val="none" w:sz="0" w:space="0" w:color="auto"/>
      </w:divBdr>
    </w:div>
    <w:div w:id="1058436343">
      <w:bodyDiv w:val="1"/>
      <w:marLeft w:val="0"/>
      <w:marRight w:val="0"/>
      <w:marTop w:val="0"/>
      <w:marBottom w:val="0"/>
      <w:divBdr>
        <w:top w:val="none" w:sz="0" w:space="0" w:color="auto"/>
        <w:left w:val="none" w:sz="0" w:space="0" w:color="auto"/>
        <w:bottom w:val="none" w:sz="0" w:space="0" w:color="auto"/>
        <w:right w:val="none" w:sz="0" w:space="0" w:color="auto"/>
      </w:divBdr>
    </w:div>
    <w:div w:id="1061095216">
      <w:bodyDiv w:val="1"/>
      <w:marLeft w:val="0"/>
      <w:marRight w:val="0"/>
      <w:marTop w:val="0"/>
      <w:marBottom w:val="0"/>
      <w:divBdr>
        <w:top w:val="none" w:sz="0" w:space="0" w:color="auto"/>
        <w:left w:val="none" w:sz="0" w:space="0" w:color="auto"/>
        <w:bottom w:val="none" w:sz="0" w:space="0" w:color="auto"/>
        <w:right w:val="none" w:sz="0" w:space="0" w:color="auto"/>
      </w:divBdr>
    </w:div>
    <w:div w:id="1061292708">
      <w:bodyDiv w:val="1"/>
      <w:marLeft w:val="0"/>
      <w:marRight w:val="0"/>
      <w:marTop w:val="0"/>
      <w:marBottom w:val="0"/>
      <w:divBdr>
        <w:top w:val="none" w:sz="0" w:space="0" w:color="auto"/>
        <w:left w:val="none" w:sz="0" w:space="0" w:color="auto"/>
        <w:bottom w:val="none" w:sz="0" w:space="0" w:color="auto"/>
        <w:right w:val="none" w:sz="0" w:space="0" w:color="auto"/>
      </w:divBdr>
    </w:div>
    <w:div w:id="1061825414">
      <w:bodyDiv w:val="1"/>
      <w:marLeft w:val="0"/>
      <w:marRight w:val="0"/>
      <w:marTop w:val="0"/>
      <w:marBottom w:val="0"/>
      <w:divBdr>
        <w:top w:val="none" w:sz="0" w:space="0" w:color="auto"/>
        <w:left w:val="none" w:sz="0" w:space="0" w:color="auto"/>
        <w:bottom w:val="none" w:sz="0" w:space="0" w:color="auto"/>
        <w:right w:val="none" w:sz="0" w:space="0" w:color="auto"/>
      </w:divBdr>
    </w:div>
    <w:div w:id="1105149959">
      <w:bodyDiv w:val="1"/>
      <w:marLeft w:val="0"/>
      <w:marRight w:val="0"/>
      <w:marTop w:val="0"/>
      <w:marBottom w:val="0"/>
      <w:divBdr>
        <w:top w:val="none" w:sz="0" w:space="0" w:color="auto"/>
        <w:left w:val="none" w:sz="0" w:space="0" w:color="auto"/>
        <w:bottom w:val="none" w:sz="0" w:space="0" w:color="auto"/>
        <w:right w:val="none" w:sz="0" w:space="0" w:color="auto"/>
      </w:divBdr>
      <w:divsChild>
        <w:div w:id="34551750">
          <w:marLeft w:val="0"/>
          <w:marRight w:val="0"/>
          <w:marTop w:val="0"/>
          <w:marBottom w:val="0"/>
          <w:divBdr>
            <w:top w:val="none" w:sz="0" w:space="0" w:color="auto"/>
            <w:left w:val="none" w:sz="0" w:space="0" w:color="auto"/>
            <w:bottom w:val="none" w:sz="0" w:space="0" w:color="auto"/>
            <w:right w:val="none" w:sz="0" w:space="0" w:color="auto"/>
          </w:divBdr>
          <w:divsChild>
            <w:div w:id="2048529940">
              <w:marLeft w:val="0"/>
              <w:marRight w:val="0"/>
              <w:marTop w:val="0"/>
              <w:marBottom w:val="0"/>
              <w:divBdr>
                <w:top w:val="none" w:sz="0" w:space="0" w:color="auto"/>
                <w:left w:val="none" w:sz="0" w:space="0" w:color="auto"/>
                <w:bottom w:val="none" w:sz="0" w:space="0" w:color="auto"/>
                <w:right w:val="none" w:sz="0" w:space="0" w:color="auto"/>
              </w:divBdr>
              <w:divsChild>
                <w:div w:id="77486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4854">
      <w:bodyDiv w:val="1"/>
      <w:marLeft w:val="0"/>
      <w:marRight w:val="0"/>
      <w:marTop w:val="0"/>
      <w:marBottom w:val="0"/>
      <w:divBdr>
        <w:top w:val="none" w:sz="0" w:space="0" w:color="auto"/>
        <w:left w:val="none" w:sz="0" w:space="0" w:color="auto"/>
        <w:bottom w:val="none" w:sz="0" w:space="0" w:color="auto"/>
        <w:right w:val="none" w:sz="0" w:space="0" w:color="auto"/>
      </w:divBdr>
      <w:divsChild>
        <w:div w:id="2083331509">
          <w:marLeft w:val="0"/>
          <w:marRight w:val="0"/>
          <w:marTop w:val="0"/>
          <w:marBottom w:val="0"/>
          <w:divBdr>
            <w:top w:val="none" w:sz="0" w:space="0" w:color="auto"/>
            <w:left w:val="none" w:sz="0" w:space="0" w:color="auto"/>
            <w:bottom w:val="none" w:sz="0" w:space="0" w:color="auto"/>
            <w:right w:val="none" w:sz="0" w:space="0" w:color="auto"/>
          </w:divBdr>
          <w:divsChild>
            <w:div w:id="1953509699">
              <w:marLeft w:val="0"/>
              <w:marRight w:val="0"/>
              <w:marTop w:val="0"/>
              <w:marBottom w:val="0"/>
              <w:divBdr>
                <w:top w:val="none" w:sz="0" w:space="0" w:color="auto"/>
                <w:left w:val="none" w:sz="0" w:space="0" w:color="auto"/>
                <w:bottom w:val="none" w:sz="0" w:space="0" w:color="auto"/>
                <w:right w:val="none" w:sz="0" w:space="0" w:color="auto"/>
              </w:divBdr>
              <w:divsChild>
                <w:div w:id="20461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175664">
      <w:bodyDiv w:val="1"/>
      <w:marLeft w:val="0"/>
      <w:marRight w:val="0"/>
      <w:marTop w:val="0"/>
      <w:marBottom w:val="0"/>
      <w:divBdr>
        <w:top w:val="none" w:sz="0" w:space="0" w:color="auto"/>
        <w:left w:val="none" w:sz="0" w:space="0" w:color="auto"/>
        <w:bottom w:val="none" w:sz="0" w:space="0" w:color="auto"/>
        <w:right w:val="none" w:sz="0" w:space="0" w:color="auto"/>
      </w:divBdr>
      <w:divsChild>
        <w:div w:id="1413310643">
          <w:marLeft w:val="0"/>
          <w:marRight w:val="0"/>
          <w:marTop w:val="0"/>
          <w:marBottom w:val="0"/>
          <w:divBdr>
            <w:top w:val="none" w:sz="0" w:space="0" w:color="auto"/>
            <w:left w:val="none" w:sz="0" w:space="0" w:color="auto"/>
            <w:bottom w:val="none" w:sz="0" w:space="0" w:color="auto"/>
            <w:right w:val="none" w:sz="0" w:space="0" w:color="auto"/>
          </w:divBdr>
          <w:divsChild>
            <w:div w:id="1932622272">
              <w:marLeft w:val="0"/>
              <w:marRight w:val="0"/>
              <w:marTop w:val="0"/>
              <w:marBottom w:val="0"/>
              <w:divBdr>
                <w:top w:val="none" w:sz="0" w:space="0" w:color="auto"/>
                <w:left w:val="none" w:sz="0" w:space="0" w:color="auto"/>
                <w:bottom w:val="none" w:sz="0" w:space="0" w:color="auto"/>
                <w:right w:val="none" w:sz="0" w:space="0" w:color="auto"/>
              </w:divBdr>
              <w:divsChild>
                <w:div w:id="13640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92692">
      <w:bodyDiv w:val="1"/>
      <w:marLeft w:val="0"/>
      <w:marRight w:val="0"/>
      <w:marTop w:val="0"/>
      <w:marBottom w:val="0"/>
      <w:divBdr>
        <w:top w:val="none" w:sz="0" w:space="0" w:color="auto"/>
        <w:left w:val="none" w:sz="0" w:space="0" w:color="auto"/>
        <w:bottom w:val="none" w:sz="0" w:space="0" w:color="auto"/>
        <w:right w:val="none" w:sz="0" w:space="0" w:color="auto"/>
      </w:divBdr>
      <w:divsChild>
        <w:div w:id="403649201">
          <w:marLeft w:val="0"/>
          <w:marRight w:val="0"/>
          <w:marTop w:val="0"/>
          <w:marBottom w:val="0"/>
          <w:divBdr>
            <w:top w:val="none" w:sz="0" w:space="0" w:color="auto"/>
            <w:left w:val="none" w:sz="0" w:space="0" w:color="auto"/>
            <w:bottom w:val="none" w:sz="0" w:space="0" w:color="auto"/>
            <w:right w:val="none" w:sz="0" w:space="0" w:color="auto"/>
          </w:divBdr>
          <w:divsChild>
            <w:div w:id="371855075">
              <w:marLeft w:val="0"/>
              <w:marRight w:val="0"/>
              <w:marTop w:val="0"/>
              <w:marBottom w:val="0"/>
              <w:divBdr>
                <w:top w:val="none" w:sz="0" w:space="0" w:color="auto"/>
                <w:left w:val="none" w:sz="0" w:space="0" w:color="auto"/>
                <w:bottom w:val="none" w:sz="0" w:space="0" w:color="auto"/>
                <w:right w:val="none" w:sz="0" w:space="0" w:color="auto"/>
              </w:divBdr>
              <w:divsChild>
                <w:div w:id="18811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6999">
      <w:bodyDiv w:val="1"/>
      <w:marLeft w:val="0"/>
      <w:marRight w:val="0"/>
      <w:marTop w:val="0"/>
      <w:marBottom w:val="0"/>
      <w:divBdr>
        <w:top w:val="none" w:sz="0" w:space="0" w:color="auto"/>
        <w:left w:val="none" w:sz="0" w:space="0" w:color="auto"/>
        <w:bottom w:val="none" w:sz="0" w:space="0" w:color="auto"/>
        <w:right w:val="none" w:sz="0" w:space="0" w:color="auto"/>
      </w:divBdr>
      <w:divsChild>
        <w:div w:id="1970236992">
          <w:marLeft w:val="0"/>
          <w:marRight w:val="0"/>
          <w:marTop w:val="0"/>
          <w:marBottom w:val="0"/>
          <w:divBdr>
            <w:top w:val="none" w:sz="0" w:space="0" w:color="auto"/>
            <w:left w:val="none" w:sz="0" w:space="0" w:color="auto"/>
            <w:bottom w:val="none" w:sz="0" w:space="0" w:color="auto"/>
            <w:right w:val="none" w:sz="0" w:space="0" w:color="auto"/>
          </w:divBdr>
          <w:divsChild>
            <w:div w:id="1406759860">
              <w:marLeft w:val="0"/>
              <w:marRight w:val="0"/>
              <w:marTop w:val="0"/>
              <w:marBottom w:val="0"/>
              <w:divBdr>
                <w:top w:val="none" w:sz="0" w:space="0" w:color="auto"/>
                <w:left w:val="none" w:sz="0" w:space="0" w:color="auto"/>
                <w:bottom w:val="none" w:sz="0" w:space="0" w:color="auto"/>
                <w:right w:val="none" w:sz="0" w:space="0" w:color="auto"/>
              </w:divBdr>
              <w:divsChild>
                <w:div w:id="15724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7495">
      <w:bodyDiv w:val="1"/>
      <w:marLeft w:val="0"/>
      <w:marRight w:val="0"/>
      <w:marTop w:val="0"/>
      <w:marBottom w:val="0"/>
      <w:divBdr>
        <w:top w:val="none" w:sz="0" w:space="0" w:color="auto"/>
        <w:left w:val="none" w:sz="0" w:space="0" w:color="auto"/>
        <w:bottom w:val="none" w:sz="0" w:space="0" w:color="auto"/>
        <w:right w:val="none" w:sz="0" w:space="0" w:color="auto"/>
      </w:divBdr>
      <w:divsChild>
        <w:div w:id="924806100">
          <w:marLeft w:val="0"/>
          <w:marRight w:val="0"/>
          <w:marTop w:val="0"/>
          <w:marBottom w:val="0"/>
          <w:divBdr>
            <w:top w:val="none" w:sz="0" w:space="0" w:color="auto"/>
            <w:left w:val="none" w:sz="0" w:space="0" w:color="auto"/>
            <w:bottom w:val="none" w:sz="0" w:space="0" w:color="auto"/>
            <w:right w:val="none" w:sz="0" w:space="0" w:color="auto"/>
          </w:divBdr>
          <w:divsChild>
            <w:div w:id="117532470">
              <w:marLeft w:val="0"/>
              <w:marRight w:val="0"/>
              <w:marTop w:val="0"/>
              <w:marBottom w:val="0"/>
              <w:divBdr>
                <w:top w:val="none" w:sz="0" w:space="0" w:color="auto"/>
                <w:left w:val="none" w:sz="0" w:space="0" w:color="auto"/>
                <w:bottom w:val="none" w:sz="0" w:space="0" w:color="auto"/>
                <w:right w:val="none" w:sz="0" w:space="0" w:color="auto"/>
              </w:divBdr>
              <w:divsChild>
                <w:div w:id="133908488">
                  <w:marLeft w:val="0"/>
                  <w:marRight w:val="0"/>
                  <w:marTop w:val="0"/>
                  <w:marBottom w:val="0"/>
                  <w:divBdr>
                    <w:top w:val="none" w:sz="0" w:space="0" w:color="auto"/>
                    <w:left w:val="none" w:sz="0" w:space="0" w:color="auto"/>
                    <w:bottom w:val="none" w:sz="0" w:space="0" w:color="auto"/>
                    <w:right w:val="none" w:sz="0" w:space="0" w:color="auto"/>
                  </w:divBdr>
                </w:div>
              </w:divsChild>
            </w:div>
            <w:div w:id="405759390">
              <w:marLeft w:val="0"/>
              <w:marRight w:val="0"/>
              <w:marTop w:val="0"/>
              <w:marBottom w:val="0"/>
              <w:divBdr>
                <w:top w:val="none" w:sz="0" w:space="0" w:color="auto"/>
                <w:left w:val="none" w:sz="0" w:space="0" w:color="auto"/>
                <w:bottom w:val="none" w:sz="0" w:space="0" w:color="auto"/>
                <w:right w:val="none" w:sz="0" w:space="0" w:color="auto"/>
              </w:divBdr>
              <w:divsChild>
                <w:div w:id="2074305667">
                  <w:marLeft w:val="0"/>
                  <w:marRight w:val="0"/>
                  <w:marTop w:val="0"/>
                  <w:marBottom w:val="0"/>
                  <w:divBdr>
                    <w:top w:val="none" w:sz="0" w:space="0" w:color="auto"/>
                    <w:left w:val="none" w:sz="0" w:space="0" w:color="auto"/>
                    <w:bottom w:val="none" w:sz="0" w:space="0" w:color="auto"/>
                    <w:right w:val="none" w:sz="0" w:space="0" w:color="auto"/>
                  </w:divBdr>
                </w:div>
              </w:divsChild>
            </w:div>
            <w:div w:id="1789809009">
              <w:marLeft w:val="0"/>
              <w:marRight w:val="0"/>
              <w:marTop w:val="0"/>
              <w:marBottom w:val="0"/>
              <w:divBdr>
                <w:top w:val="none" w:sz="0" w:space="0" w:color="auto"/>
                <w:left w:val="none" w:sz="0" w:space="0" w:color="auto"/>
                <w:bottom w:val="none" w:sz="0" w:space="0" w:color="auto"/>
                <w:right w:val="none" w:sz="0" w:space="0" w:color="auto"/>
              </w:divBdr>
              <w:divsChild>
                <w:div w:id="2553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4467">
      <w:bodyDiv w:val="1"/>
      <w:marLeft w:val="0"/>
      <w:marRight w:val="0"/>
      <w:marTop w:val="0"/>
      <w:marBottom w:val="0"/>
      <w:divBdr>
        <w:top w:val="none" w:sz="0" w:space="0" w:color="auto"/>
        <w:left w:val="none" w:sz="0" w:space="0" w:color="auto"/>
        <w:bottom w:val="none" w:sz="0" w:space="0" w:color="auto"/>
        <w:right w:val="none" w:sz="0" w:space="0" w:color="auto"/>
      </w:divBdr>
    </w:div>
    <w:div w:id="1129474454">
      <w:bodyDiv w:val="1"/>
      <w:marLeft w:val="0"/>
      <w:marRight w:val="0"/>
      <w:marTop w:val="0"/>
      <w:marBottom w:val="0"/>
      <w:divBdr>
        <w:top w:val="none" w:sz="0" w:space="0" w:color="auto"/>
        <w:left w:val="none" w:sz="0" w:space="0" w:color="auto"/>
        <w:bottom w:val="none" w:sz="0" w:space="0" w:color="auto"/>
        <w:right w:val="none" w:sz="0" w:space="0" w:color="auto"/>
      </w:divBdr>
    </w:div>
    <w:div w:id="1129976899">
      <w:bodyDiv w:val="1"/>
      <w:marLeft w:val="0"/>
      <w:marRight w:val="0"/>
      <w:marTop w:val="0"/>
      <w:marBottom w:val="0"/>
      <w:divBdr>
        <w:top w:val="none" w:sz="0" w:space="0" w:color="auto"/>
        <w:left w:val="none" w:sz="0" w:space="0" w:color="auto"/>
        <w:bottom w:val="none" w:sz="0" w:space="0" w:color="auto"/>
        <w:right w:val="none" w:sz="0" w:space="0" w:color="auto"/>
      </w:divBdr>
    </w:div>
    <w:div w:id="1130710317">
      <w:bodyDiv w:val="1"/>
      <w:marLeft w:val="0"/>
      <w:marRight w:val="0"/>
      <w:marTop w:val="0"/>
      <w:marBottom w:val="0"/>
      <w:divBdr>
        <w:top w:val="none" w:sz="0" w:space="0" w:color="auto"/>
        <w:left w:val="none" w:sz="0" w:space="0" w:color="auto"/>
        <w:bottom w:val="none" w:sz="0" w:space="0" w:color="auto"/>
        <w:right w:val="none" w:sz="0" w:space="0" w:color="auto"/>
      </w:divBdr>
    </w:div>
    <w:div w:id="1132988472">
      <w:bodyDiv w:val="1"/>
      <w:marLeft w:val="0"/>
      <w:marRight w:val="0"/>
      <w:marTop w:val="0"/>
      <w:marBottom w:val="0"/>
      <w:divBdr>
        <w:top w:val="none" w:sz="0" w:space="0" w:color="auto"/>
        <w:left w:val="none" w:sz="0" w:space="0" w:color="auto"/>
        <w:bottom w:val="none" w:sz="0" w:space="0" w:color="auto"/>
        <w:right w:val="none" w:sz="0" w:space="0" w:color="auto"/>
      </w:divBdr>
    </w:div>
    <w:div w:id="1137456908">
      <w:bodyDiv w:val="1"/>
      <w:marLeft w:val="0"/>
      <w:marRight w:val="0"/>
      <w:marTop w:val="0"/>
      <w:marBottom w:val="0"/>
      <w:divBdr>
        <w:top w:val="none" w:sz="0" w:space="0" w:color="auto"/>
        <w:left w:val="none" w:sz="0" w:space="0" w:color="auto"/>
        <w:bottom w:val="none" w:sz="0" w:space="0" w:color="auto"/>
        <w:right w:val="none" w:sz="0" w:space="0" w:color="auto"/>
      </w:divBdr>
      <w:divsChild>
        <w:div w:id="847408774">
          <w:marLeft w:val="0"/>
          <w:marRight w:val="0"/>
          <w:marTop w:val="0"/>
          <w:marBottom w:val="0"/>
          <w:divBdr>
            <w:top w:val="none" w:sz="0" w:space="0" w:color="auto"/>
            <w:left w:val="none" w:sz="0" w:space="0" w:color="auto"/>
            <w:bottom w:val="none" w:sz="0" w:space="0" w:color="auto"/>
            <w:right w:val="none" w:sz="0" w:space="0" w:color="auto"/>
          </w:divBdr>
          <w:divsChild>
            <w:div w:id="351685662">
              <w:marLeft w:val="0"/>
              <w:marRight w:val="0"/>
              <w:marTop w:val="0"/>
              <w:marBottom w:val="0"/>
              <w:divBdr>
                <w:top w:val="none" w:sz="0" w:space="0" w:color="auto"/>
                <w:left w:val="none" w:sz="0" w:space="0" w:color="auto"/>
                <w:bottom w:val="none" w:sz="0" w:space="0" w:color="auto"/>
                <w:right w:val="none" w:sz="0" w:space="0" w:color="auto"/>
              </w:divBdr>
              <w:divsChild>
                <w:div w:id="214202484">
                  <w:marLeft w:val="0"/>
                  <w:marRight w:val="0"/>
                  <w:marTop w:val="0"/>
                  <w:marBottom w:val="0"/>
                  <w:divBdr>
                    <w:top w:val="none" w:sz="0" w:space="0" w:color="auto"/>
                    <w:left w:val="none" w:sz="0" w:space="0" w:color="auto"/>
                    <w:bottom w:val="none" w:sz="0" w:space="0" w:color="auto"/>
                    <w:right w:val="none" w:sz="0" w:space="0" w:color="auto"/>
                  </w:divBdr>
                </w:div>
              </w:divsChild>
            </w:div>
            <w:div w:id="190462121">
              <w:marLeft w:val="0"/>
              <w:marRight w:val="0"/>
              <w:marTop w:val="0"/>
              <w:marBottom w:val="0"/>
              <w:divBdr>
                <w:top w:val="none" w:sz="0" w:space="0" w:color="auto"/>
                <w:left w:val="none" w:sz="0" w:space="0" w:color="auto"/>
                <w:bottom w:val="none" w:sz="0" w:space="0" w:color="auto"/>
                <w:right w:val="none" w:sz="0" w:space="0" w:color="auto"/>
              </w:divBdr>
              <w:divsChild>
                <w:div w:id="738135762">
                  <w:marLeft w:val="0"/>
                  <w:marRight w:val="0"/>
                  <w:marTop w:val="0"/>
                  <w:marBottom w:val="0"/>
                  <w:divBdr>
                    <w:top w:val="none" w:sz="0" w:space="0" w:color="auto"/>
                    <w:left w:val="none" w:sz="0" w:space="0" w:color="auto"/>
                    <w:bottom w:val="none" w:sz="0" w:space="0" w:color="auto"/>
                    <w:right w:val="none" w:sz="0" w:space="0" w:color="auto"/>
                  </w:divBdr>
                </w:div>
              </w:divsChild>
            </w:div>
            <w:div w:id="1075587334">
              <w:marLeft w:val="0"/>
              <w:marRight w:val="0"/>
              <w:marTop w:val="0"/>
              <w:marBottom w:val="0"/>
              <w:divBdr>
                <w:top w:val="none" w:sz="0" w:space="0" w:color="auto"/>
                <w:left w:val="none" w:sz="0" w:space="0" w:color="auto"/>
                <w:bottom w:val="none" w:sz="0" w:space="0" w:color="auto"/>
                <w:right w:val="none" w:sz="0" w:space="0" w:color="auto"/>
              </w:divBdr>
              <w:divsChild>
                <w:div w:id="1457329502">
                  <w:marLeft w:val="0"/>
                  <w:marRight w:val="0"/>
                  <w:marTop w:val="0"/>
                  <w:marBottom w:val="0"/>
                  <w:divBdr>
                    <w:top w:val="none" w:sz="0" w:space="0" w:color="auto"/>
                    <w:left w:val="none" w:sz="0" w:space="0" w:color="auto"/>
                    <w:bottom w:val="none" w:sz="0" w:space="0" w:color="auto"/>
                    <w:right w:val="none" w:sz="0" w:space="0" w:color="auto"/>
                  </w:divBdr>
                </w:div>
              </w:divsChild>
            </w:div>
            <w:div w:id="2055614642">
              <w:marLeft w:val="0"/>
              <w:marRight w:val="0"/>
              <w:marTop w:val="0"/>
              <w:marBottom w:val="0"/>
              <w:divBdr>
                <w:top w:val="none" w:sz="0" w:space="0" w:color="auto"/>
                <w:left w:val="none" w:sz="0" w:space="0" w:color="auto"/>
                <w:bottom w:val="none" w:sz="0" w:space="0" w:color="auto"/>
                <w:right w:val="none" w:sz="0" w:space="0" w:color="auto"/>
              </w:divBdr>
              <w:divsChild>
                <w:div w:id="16001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1239">
      <w:bodyDiv w:val="1"/>
      <w:marLeft w:val="0"/>
      <w:marRight w:val="0"/>
      <w:marTop w:val="0"/>
      <w:marBottom w:val="0"/>
      <w:divBdr>
        <w:top w:val="none" w:sz="0" w:space="0" w:color="auto"/>
        <w:left w:val="none" w:sz="0" w:space="0" w:color="auto"/>
        <w:bottom w:val="none" w:sz="0" w:space="0" w:color="auto"/>
        <w:right w:val="none" w:sz="0" w:space="0" w:color="auto"/>
      </w:divBdr>
      <w:divsChild>
        <w:div w:id="126778221">
          <w:marLeft w:val="0"/>
          <w:marRight w:val="0"/>
          <w:marTop w:val="0"/>
          <w:marBottom w:val="0"/>
          <w:divBdr>
            <w:top w:val="none" w:sz="0" w:space="0" w:color="auto"/>
            <w:left w:val="none" w:sz="0" w:space="0" w:color="auto"/>
            <w:bottom w:val="none" w:sz="0" w:space="0" w:color="auto"/>
            <w:right w:val="none" w:sz="0" w:space="0" w:color="auto"/>
          </w:divBdr>
          <w:divsChild>
            <w:div w:id="1465199959">
              <w:marLeft w:val="0"/>
              <w:marRight w:val="0"/>
              <w:marTop w:val="0"/>
              <w:marBottom w:val="0"/>
              <w:divBdr>
                <w:top w:val="none" w:sz="0" w:space="0" w:color="auto"/>
                <w:left w:val="none" w:sz="0" w:space="0" w:color="auto"/>
                <w:bottom w:val="none" w:sz="0" w:space="0" w:color="auto"/>
                <w:right w:val="none" w:sz="0" w:space="0" w:color="auto"/>
              </w:divBdr>
              <w:divsChild>
                <w:div w:id="12480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8759">
      <w:bodyDiv w:val="1"/>
      <w:marLeft w:val="0"/>
      <w:marRight w:val="0"/>
      <w:marTop w:val="0"/>
      <w:marBottom w:val="0"/>
      <w:divBdr>
        <w:top w:val="none" w:sz="0" w:space="0" w:color="auto"/>
        <w:left w:val="none" w:sz="0" w:space="0" w:color="auto"/>
        <w:bottom w:val="none" w:sz="0" w:space="0" w:color="auto"/>
        <w:right w:val="none" w:sz="0" w:space="0" w:color="auto"/>
      </w:divBdr>
    </w:div>
    <w:div w:id="1150094701">
      <w:bodyDiv w:val="1"/>
      <w:marLeft w:val="0"/>
      <w:marRight w:val="0"/>
      <w:marTop w:val="0"/>
      <w:marBottom w:val="0"/>
      <w:divBdr>
        <w:top w:val="none" w:sz="0" w:space="0" w:color="auto"/>
        <w:left w:val="none" w:sz="0" w:space="0" w:color="auto"/>
        <w:bottom w:val="none" w:sz="0" w:space="0" w:color="auto"/>
        <w:right w:val="none" w:sz="0" w:space="0" w:color="auto"/>
      </w:divBdr>
    </w:div>
    <w:div w:id="1152481687">
      <w:bodyDiv w:val="1"/>
      <w:marLeft w:val="0"/>
      <w:marRight w:val="0"/>
      <w:marTop w:val="0"/>
      <w:marBottom w:val="0"/>
      <w:divBdr>
        <w:top w:val="none" w:sz="0" w:space="0" w:color="auto"/>
        <w:left w:val="none" w:sz="0" w:space="0" w:color="auto"/>
        <w:bottom w:val="none" w:sz="0" w:space="0" w:color="auto"/>
        <w:right w:val="none" w:sz="0" w:space="0" w:color="auto"/>
      </w:divBdr>
    </w:div>
    <w:div w:id="1152647635">
      <w:bodyDiv w:val="1"/>
      <w:marLeft w:val="0"/>
      <w:marRight w:val="0"/>
      <w:marTop w:val="0"/>
      <w:marBottom w:val="0"/>
      <w:divBdr>
        <w:top w:val="none" w:sz="0" w:space="0" w:color="auto"/>
        <w:left w:val="none" w:sz="0" w:space="0" w:color="auto"/>
        <w:bottom w:val="none" w:sz="0" w:space="0" w:color="auto"/>
        <w:right w:val="none" w:sz="0" w:space="0" w:color="auto"/>
      </w:divBdr>
    </w:div>
    <w:div w:id="1153982748">
      <w:bodyDiv w:val="1"/>
      <w:marLeft w:val="0"/>
      <w:marRight w:val="0"/>
      <w:marTop w:val="0"/>
      <w:marBottom w:val="0"/>
      <w:divBdr>
        <w:top w:val="none" w:sz="0" w:space="0" w:color="auto"/>
        <w:left w:val="none" w:sz="0" w:space="0" w:color="auto"/>
        <w:bottom w:val="none" w:sz="0" w:space="0" w:color="auto"/>
        <w:right w:val="none" w:sz="0" w:space="0" w:color="auto"/>
      </w:divBdr>
    </w:div>
    <w:div w:id="1156722821">
      <w:bodyDiv w:val="1"/>
      <w:marLeft w:val="0"/>
      <w:marRight w:val="0"/>
      <w:marTop w:val="0"/>
      <w:marBottom w:val="0"/>
      <w:divBdr>
        <w:top w:val="none" w:sz="0" w:space="0" w:color="auto"/>
        <w:left w:val="none" w:sz="0" w:space="0" w:color="auto"/>
        <w:bottom w:val="none" w:sz="0" w:space="0" w:color="auto"/>
        <w:right w:val="none" w:sz="0" w:space="0" w:color="auto"/>
      </w:divBdr>
    </w:div>
    <w:div w:id="1159616771">
      <w:bodyDiv w:val="1"/>
      <w:marLeft w:val="0"/>
      <w:marRight w:val="0"/>
      <w:marTop w:val="0"/>
      <w:marBottom w:val="0"/>
      <w:divBdr>
        <w:top w:val="none" w:sz="0" w:space="0" w:color="auto"/>
        <w:left w:val="none" w:sz="0" w:space="0" w:color="auto"/>
        <w:bottom w:val="none" w:sz="0" w:space="0" w:color="auto"/>
        <w:right w:val="none" w:sz="0" w:space="0" w:color="auto"/>
      </w:divBdr>
    </w:div>
    <w:div w:id="1163162519">
      <w:bodyDiv w:val="1"/>
      <w:marLeft w:val="0"/>
      <w:marRight w:val="0"/>
      <w:marTop w:val="0"/>
      <w:marBottom w:val="0"/>
      <w:divBdr>
        <w:top w:val="none" w:sz="0" w:space="0" w:color="auto"/>
        <w:left w:val="none" w:sz="0" w:space="0" w:color="auto"/>
        <w:bottom w:val="none" w:sz="0" w:space="0" w:color="auto"/>
        <w:right w:val="none" w:sz="0" w:space="0" w:color="auto"/>
      </w:divBdr>
    </w:div>
    <w:div w:id="1182432744">
      <w:bodyDiv w:val="1"/>
      <w:marLeft w:val="0"/>
      <w:marRight w:val="0"/>
      <w:marTop w:val="0"/>
      <w:marBottom w:val="0"/>
      <w:divBdr>
        <w:top w:val="none" w:sz="0" w:space="0" w:color="auto"/>
        <w:left w:val="none" w:sz="0" w:space="0" w:color="auto"/>
        <w:bottom w:val="none" w:sz="0" w:space="0" w:color="auto"/>
        <w:right w:val="none" w:sz="0" w:space="0" w:color="auto"/>
      </w:divBdr>
    </w:div>
    <w:div w:id="1184854748">
      <w:bodyDiv w:val="1"/>
      <w:marLeft w:val="0"/>
      <w:marRight w:val="0"/>
      <w:marTop w:val="0"/>
      <w:marBottom w:val="0"/>
      <w:divBdr>
        <w:top w:val="none" w:sz="0" w:space="0" w:color="auto"/>
        <w:left w:val="none" w:sz="0" w:space="0" w:color="auto"/>
        <w:bottom w:val="none" w:sz="0" w:space="0" w:color="auto"/>
        <w:right w:val="none" w:sz="0" w:space="0" w:color="auto"/>
      </w:divBdr>
    </w:div>
    <w:div w:id="1205363016">
      <w:bodyDiv w:val="1"/>
      <w:marLeft w:val="0"/>
      <w:marRight w:val="0"/>
      <w:marTop w:val="0"/>
      <w:marBottom w:val="0"/>
      <w:divBdr>
        <w:top w:val="none" w:sz="0" w:space="0" w:color="auto"/>
        <w:left w:val="none" w:sz="0" w:space="0" w:color="auto"/>
        <w:bottom w:val="none" w:sz="0" w:space="0" w:color="auto"/>
        <w:right w:val="none" w:sz="0" w:space="0" w:color="auto"/>
      </w:divBdr>
    </w:div>
    <w:div w:id="1217670294">
      <w:bodyDiv w:val="1"/>
      <w:marLeft w:val="0"/>
      <w:marRight w:val="0"/>
      <w:marTop w:val="0"/>
      <w:marBottom w:val="0"/>
      <w:divBdr>
        <w:top w:val="none" w:sz="0" w:space="0" w:color="auto"/>
        <w:left w:val="none" w:sz="0" w:space="0" w:color="auto"/>
        <w:bottom w:val="none" w:sz="0" w:space="0" w:color="auto"/>
        <w:right w:val="none" w:sz="0" w:space="0" w:color="auto"/>
      </w:divBdr>
    </w:div>
    <w:div w:id="1219246311">
      <w:bodyDiv w:val="1"/>
      <w:marLeft w:val="0"/>
      <w:marRight w:val="0"/>
      <w:marTop w:val="0"/>
      <w:marBottom w:val="0"/>
      <w:divBdr>
        <w:top w:val="none" w:sz="0" w:space="0" w:color="auto"/>
        <w:left w:val="none" w:sz="0" w:space="0" w:color="auto"/>
        <w:bottom w:val="none" w:sz="0" w:space="0" w:color="auto"/>
        <w:right w:val="none" w:sz="0" w:space="0" w:color="auto"/>
      </w:divBdr>
    </w:div>
    <w:div w:id="1219778071">
      <w:bodyDiv w:val="1"/>
      <w:marLeft w:val="0"/>
      <w:marRight w:val="0"/>
      <w:marTop w:val="0"/>
      <w:marBottom w:val="0"/>
      <w:divBdr>
        <w:top w:val="none" w:sz="0" w:space="0" w:color="auto"/>
        <w:left w:val="none" w:sz="0" w:space="0" w:color="auto"/>
        <w:bottom w:val="none" w:sz="0" w:space="0" w:color="auto"/>
        <w:right w:val="none" w:sz="0" w:space="0" w:color="auto"/>
      </w:divBdr>
      <w:divsChild>
        <w:div w:id="1312295024">
          <w:marLeft w:val="0"/>
          <w:marRight w:val="0"/>
          <w:marTop w:val="0"/>
          <w:marBottom w:val="0"/>
          <w:divBdr>
            <w:top w:val="none" w:sz="0" w:space="0" w:color="auto"/>
            <w:left w:val="none" w:sz="0" w:space="0" w:color="auto"/>
            <w:bottom w:val="none" w:sz="0" w:space="0" w:color="auto"/>
            <w:right w:val="none" w:sz="0" w:space="0" w:color="auto"/>
          </w:divBdr>
          <w:divsChild>
            <w:div w:id="201594243">
              <w:marLeft w:val="0"/>
              <w:marRight w:val="0"/>
              <w:marTop w:val="0"/>
              <w:marBottom w:val="0"/>
              <w:divBdr>
                <w:top w:val="none" w:sz="0" w:space="0" w:color="auto"/>
                <w:left w:val="none" w:sz="0" w:space="0" w:color="auto"/>
                <w:bottom w:val="none" w:sz="0" w:space="0" w:color="auto"/>
                <w:right w:val="none" w:sz="0" w:space="0" w:color="auto"/>
              </w:divBdr>
              <w:divsChild>
                <w:div w:id="5787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23859">
      <w:bodyDiv w:val="1"/>
      <w:marLeft w:val="0"/>
      <w:marRight w:val="0"/>
      <w:marTop w:val="0"/>
      <w:marBottom w:val="0"/>
      <w:divBdr>
        <w:top w:val="none" w:sz="0" w:space="0" w:color="auto"/>
        <w:left w:val="none" w:sz="0" w:space="0" w:color="auto"/>
        <w:bottom w:val="none" w:sz="0" w:space="0" w:color="auto"/>
        <w:right w:val="none" w:sz="0" w:space="0" w:color="auto"/>
      </w:divBdr>
      <w:divsChild>
        <w:div w:id="1133597086">
          <w:marLeft w:val="0"/>
          <w:marRight w:val="0"/>
          <w:marTop w:val="0"/>
          <w:marBottom w:val="0"/>
          <w:divBdr>
            <w:top w:val="none" w:sz="0" w:space="0" w:color="auto"/>
            <w:left w:val="none" w:sz="0" w:space="0" w:color="auto"/>
            <w:bottom w:val="none" w:sz="0" w:space="0" w:color="auto"/>
            <w:right w:val="none" w:sz="0" w:space="0" w:color="auto"/>
          </w:divBdr>
          <w:divsChild>
            <w:div w:id="310453619">
              <w:marLeft w:val="0"/>
              <w:marRight w:val="0"/>
              <w:marTop w:val="0"/>
              <w:marBottom w:val="0"/>
              <w:divBdr>
                <w:top w:val="none" w:sz="0" w:space="0" w:color="auto"/>
                <w:left w:val="none" w:sz="0" w:space="0" w:color="auto"/>
                <w:bottom w:val="none" w:sz="0" w:space="0" w:color="auto"/>
                <w:right w:val="none" w:sz="0" w:space="0" w:color="auto"/>
              </w:divBdr>
              <w:divsChild>
                <w:div w:id="1632707834">
                  <w:marLeft w:val="0"/>
                  <w:marRight w:val="0"/>
                  <w:marTop w:val="0"/>
                  <w:marBottom w:val="0"/>
                  <w:divBdr>
                    <w:top w:val="none" w:sz="0" w:space="0" w:color="auto"/>
                    <w:left w:val="none" w:sz="0" w:space="0" w:color="auto"/>
                    <w:bottom w:val="none" w:sz="0" w:space="0" w:color="auto"/>
                    <w:right w:val="none" w:sz="0" w:space="0" w:color="auto"/>
                  </w:divBdr>
                  <w:divsChild>
                    <w:div w:id="7040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609279">
      <w:bodyDiv w:val="1"/>
      <w:marLeft w:val="0"/>
      <w:marRight w:val="0"/>
      <w:marTop w:val="0"/>
      <w:marBottom w:val="0"/>
      <w:divBdr>
        <w:top w:val="none" w:sz="0" w:space="0" w:color="auto"/>
        <w:left w:val="none" w:sz="0" w:space="0" w:color="auto"/>
        <w:bottom w:val="none" w:sz="0" w:space="0" w:color="auto"/>
        <w:right w:val="none" w:sz="0" w:space="0" w:color="auto"/>
      </w:divBdr>
    </w:div>
    <w:div w:id="1233736758">
      <w:bodyDiv w:val="1"/>
      <w:marLeft w:val="0"/>
      <w:marRight w:val="0"/>
      <w:marTop w:val="0"/>
      <w:marBottom w:val="0"/>
      <w:divBdr>
        <w:top w:val="none" w:sz="0" w:space="0" w:color="auto"/>
        <w:left w:val="none" w:sz="0" w:space="0" w:color="auto"/>
        <w:bottom w:val="none" w:sz="0" w:space="0" w:color="auto"/>
        <w:right w:val="none" w:sz="0" w:space="0" w:color="auto"/>
      </w:divBdr>
      <w:divsChild>
        <w:div w:id="1082220753">
          <w:marLeft w:val="0"/>
          <w:marRight w:val="0"/>
          <w:marTop w:val="0"/>
          <w:marBottom w:val="0"/>
          <w:divBdr>
            <w:top w:val="none" w:sz="0" w:space="0" w:color="auto"/>
            <w:left w:val="none" w:sz="0" w:space="0" w:color="auto"/>
            <w:bottom w:val="none" w:sz="0" w:space="0" w:color="auto"/>
            <w:right w:val="none" w:sz="0" w:space="0" w:color="auto"/>
          </w:divBdr>
          <w:divsChild>
            <w:div w:id="2025666095">
              <w:marLeft w:val="0"/>
              <w:marRight w:val="0"/>
              <w:marTop w:val="0"/>
              <w:marBottom w:val="0"/>
              <w:divBdr>
                <w:top w:val="none" w:sz="0" w:space="0" w:color="auto"/>
                <w:left w:val="none" w:sz="0" w:space="0" w:color="auto"/>
                <w:bottom w:val="none" w:sz="0" w:space="0" w:color="auto"/>
                <w:right w:val="none" w:sz="0" w:space="0" w:color="auto"/>
              </w:divBdr>
              <w:divsChild>
                <w:div w:id="10851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4574">
      <w:bodyDiv w:val="1"/>
      <w:marLeft w:val="0"/>
      <w:marRight w:val="0"/>
      <w:marTop w:val="0"/>
      <w:marBottom w:val="0"/>
      <w:divBdr>
        <w:top w:val="none" w:sz="0" w:space="0" w:color="auto"/>
        <w:left w:val="none" w:sz="0" w:space="0" w:color="auto"/>
        <w:bottom w:val="none" w:sz="0" w:space="0" w:color="auto"/>
        <w:right w:val="none" w:sz="0" w:space="0" w:color="auto"/>
      </w:divBdr>
    </w:div>
    <w:div w:id="1258103537">
      <w:bodyDiv w:val="1"/>
      <w:marLeft w:val="0"/>
      <w:marRight w:val="0"/>
      <w:marTop w:val="0"/>
      <w:marBottom w:val="0"/>
      <w:divBdr>
        <w:top w:val="none" w:sz="0" w:space="0" w:color="auto"/>
        <w:left w:val="none" w:sz="0" w:space="0" w:color="auto"/>
        <w:bottom w:val="none" w:sz="0" w:space="0" w:color="auto"/>
        <w:right w:val="none" w:sz="0" w:space="0" w:color="auto"/>
      </w:divBdr>
    </w:div>
    <w:div w:id="1261182960">
      <w:bodyDiv w:val="1"/>
      <w:marLeft w:val="0"/>
      <w:marRight w:val="0"/>
      <w:marTop w:val="0"/>
      <w:marBottom w:val="0"/>
      <w:divBdr>
        <w:top w:val="none" w:sz="0" w:space="0" w:color="auto"/>
        <w:left w:val="none" w:sz="0" w:space="0" w:color="auto"/>
        <w:bottom w:val="none" w:sz="0" w:space="0" w:color="auto"/>
        <w:right w:val="none" w:sz="0" w:space="0" w:color="auto"/>
      </w:divBdr>
    </w:div>
    <w:div w:id="1262565595">
      <w:bodyDiv w:val="1"/>
      <w:marLeft w:val="0"/>
      <w:marRight w:val="0"/>
      <w:marTop w:val="0"/>
      <w:marBottom w:val="0"/>
      <w:divBdr>
        <w:top w:val="none" w:sz="0" w:space="0" w:color="auto"/>
        <w:left w:val="none" w:sz="0" w:space="0" w:color="auto"/>
        <w:bottom w:val="none" w:sz="0" w:space="0" w:color="auto"/>
        <w:right w:val="none" w:sz="0" w:space="0" w:color="auto"/>
      </w:divBdr>
    </w:div>
    <w:div w:id="1269124639">
      <w:bodyDiv w:val="1"/>
      <w:marLeft w:val="0"/>
      <w:marRight w:val="0"/>
      <w:marTop w:val="0"/>
      <w:marBottom w:val="0"/>
      <w:divBdr>
        <w:top w:val="none" w:sz="0" w:space="0" w:color="auto"/>
        <w:left w:val="none" w:sz="0" w:space="0" w:color="auto"/>
        <w:bottom w:val="none" w:sz="0" w:space="0" w:color="auto"/>
        <w:right w:val="none" w:sz="0" w:space="0" w:color="auto"/>
      </w:divBdr>
    </w:div>
    <w:div w:id="1270353816">
      <w:bodyDiv w:val="1"/>
      <w:marLeft w:val="0"/>
      <w:marRight w:val="0"/>
      <w:marTop w:val="0"/>
      <w:marBottom w:val="0"/>
      <w:divBdr>
        <w:top w:val="none" w:sz="0" w:space="0" w:color="auto"/>
        <w:left w:val="none" w:sz="0" w:space="0" w:color="auto"/>
        <w:bottom w:val="none" w:sz="0" w:space="0" w:color="auto"/>
        <w:right w:val="none" w:sz="0" w:space="0" w:color="auto"/>
      </w:divBdr>
    </w:div>
    <w:div w:id="1270626108">
      <w:bodyDiv w:val="1"/>
      <w:marLeft w:val="0"/>
      <w:marRight w:val="0"/>
      <w:marTop w:val="0"/>
      <w:marBottom w:val="0"/>
      <w:divBdr>
        <w:top w:val="none" w:sz="0" w:space="0" w:color="auto"/>
        <w:left w:val="none" w:sz="0" w:space="0" w:color="auto"/>
        <w:bottom w:val="none" w:sz="0" w:space="0" w:color="auto"/>
        <w:right w:val="none" w:sz="0" w:space="0" w:color="auto"/>
      </w:divBdr>
    </w:div>
    <w:div w:id="1275945894">
      <w:bodyDiv w:val="1"/>
      <w:marLeft w:val="0"/>
      <w:marRight w:val="0"/>
      <w:marTop w:val="0"/>
      <w:marBottom w:val="0"/>
      <w:divBdr>
        <w:top w:val="none" w:sz="0" w:space="0" w:color="auto"/>
        <w:left w:val="none" w:sz="0" w:space="0" w:color="auto"/>
        <w:bottom w:val="none" w:sz="0" w:space="0" w:color="auto"/>
        <w:right w:val="none" w:sz="0" w:space="0" w:color="auto"/>
      </w:divBdr>
    </w:div>
    <w:div w:id="1278222601">
      <w:bodyDiv w:val="1"/>
      <w:marLeft w:val="0"/>
      <w:marRight w:val="0"/>
      <w:marTop w:val="0"/>
      <w:marBottom w:val="0"/>
      <w:divBdr>
        <w:top w:val="none" w:sz="0" w:space="0" w:color="auto"/>
        <w:left w:val="none" w:sz="0" w:space="0" w:color="auto"/>
        <w:bottom w:val="none" w:sz="0" w:space="0" w:color="auto"/>
        <w:right w:val="none" w:sz="0" w:space="0" w:color="auto"/>
      </w:divBdr>
    </w:div>
    <w:div w:id="1291789932">
      <w:bodyDiv w:val="1"/>
      <w:marLeft w:val="0"/>
      <w:marRight w:val="0"/>
      <w:marTop w:val="0"/>
      <w:marBottom w:val="0"/>
      <w:divBdr>
        <w:top w:val="none" w:sz="0" w:space="0" w:color="auto"/>
        <w:left w:val="none" w:sz="0" w:space="0" w:color="auto"/>
        <w:bottom w:val="none" w:sz="0" w:space="0" w:color="auto"/>
        <w:right w:val="none" w:sz="0" w:space="0" w:color="auto"/>
      </w:divBdr>
    </w:div>
    <w:div w:id="1296109005">
      <w:bodyDiv w:val="1"/>
      <w:marLeft w:val="0"/>
      <w:marRight w:val="0"/>
      <w:marTop w:val="0"/>
      <w:marBottom w:val="0"/>
      <w:divBdr>
        <w:top w:val="none" w:sz="0" w:space="0" w:color="auto"/>
        <w:left w:val="none" w:sz="0" w:space="0" w:color="auto"/>
        <w:bottom w:val="none" w:sz="0" w:space="0" w:color="auto"/>
        <w:right w:val="none" w:sz="0" w:space="0" w:color="auto"/>
      </w:divBdr>
    </w:div>
    <w:div w:id="1300918041">
      <w:bodyDiv w:val="1"/>
      <w:marLeft w:val="0"/>
      <w:marRight w:val="0"/>
      <w:marTop w:val="0"/>
      <w:marBottom w:val="0"/>
      <w:divBdr>
        <w:top w:val="none" w:sz="0" w:space="0" w:color="auto"/>
        <w:left w:val="none" w:sz="0" w:space="0" w:color="auto"/>
        <w:bottom w:val="none" w:sz="0" w:space="0" w:color="auto"/>
        <w:right w:val="none" w:sz="0" w:space="0" w:color="auto"/>
      </w:divBdr>
    </w:div>
    <w:div w:id="1310329312">
      <w:bodyDiv w:val="1"/>
      <w:marLeft w:val="0"/>
      <w:marRight w:val="0"/>
      <w:marTop w:val="0"/>
      <w:marBottom w:val="0"/>
      <w:divBdr>
        <w:top w:val="none" w:sz="0" w:space="0" w:color="auto"/>
        <w:left w:val="none" w:sz="0" w:space="0" w:color="auto"/>
        <w:bottom w:val="none" w:sz="0" w:space="0" w:color="auto"/>
        <w:right w:val="none" w:sz="0" w:space="0" w:color="auto"/>
      </w:divBdr>
    </w:div>
    <w:div w:id="1317799507">
      <w:bodyDiv w:val="1"/>
      <w:marLeft w:val="0"/>
      <w:marRight w:val="0"/>
      <w:marTop w:val="0"/>
      <w:marBottom w:val="0"/>
      <w:divBdr>
        <w:top w:val="none" w:sz="0" w:space="0" w:color="auto"/>
        <w:left w:val="none" w:sz="0" w:space="0" w:color="auto"/>
        <w:bottom w:val="none" w:sz="0" w:space="0" w:color="auto"/>
        <w:right w:val="none" w:sz="0" w:space="0" w:color="auto"/>
      </w:divBdr>
      <w:divsChild>
        <w:div w:id="127477101">
          <w:marLeft w:val="0"/>
          <w:marRight w:val="0"/>
          <w:marTop w:val="0"/>
          <w:marBottom w:val="0"/>
          <w:divBdr>
            <w:top w:val="none" w:sz="0" w:space="0" w:color="auto"/>
            <w:left w:val="none" w:sz="0" w:space="0" w:color="auto"/>
            <w:bottom w:val="none" w:sz="0" w:space="0" w:color="auto"/>
            <w:right w:val="none" w:sz="0" w:space="0" w:color="auto"/>
          </w:divBdr>
          <w:divsChild>
            <w:div w:id="2037732968">
              <w:marLeft w:val="0"/>
              <w:marRight w:val="0"/>
              <w:marTop w:val="0"/>
              <w:marBottom w:val="0"/>
              <w:divBdr>
                <w:top w:val="none" w:sz="0" w:space="0" w:color="auto"/>
                <w:left w:val="none" w:sz="0" w:space="0" w:color="auto"/>
                <w:bottom w:val="none" w:sz="0" w:space="0" w:color="auto"/>
                <w:right w:val="none" w:sz="0" w:space="0" w:color="auto"/>
              </w:divBdr>
              <w:divsChild>
                <w:div w:id="12204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1201">
      <w:bodyDiv w:val="1"/>
      <w:marLeft w:val="0"/>
      <w:marRight w:val="0"/>
      <w:marTop w:val="0"/>
      <w:marBottom w:val="0"/>
      <w:divBdr>
        <w:top w:val="none" w:sz="0" w:space="0" w:color="auto"/>
        <w:left w:val="none" w:sz="0" w:space="0" w:color="auto"/>
        <w:bottom w:val="none" w:sz="0" w:space="0" w:color="auto"/>
        <w:right w:val="none" w:sz="0" w:space="0" w:color="auto"/>
      </w:divBdr>
    </w:div>
    <w:div w:id="1327709273">
      <w:bodyDiv w:val="1"/>
      <w:marLeft w:val="0"/>
      <w:marRight w:val="0"/>
      <w:marTop w:val="0"/>
      <w:marBottom w:val="0"/>
      <w:divBdr>
        <w:top w:val="none" w:sz="0" w:space="0" w:color="auto"/>
        <w:left w:val="none" w:sz="0" w:space="0" w:color="auto"/>
        <w:bottom w:val="none" w:sz="0" w:space="0" w:color="auto"/>
        <w:right w:val="none" w:sz="0" w:space="0" w:color="auto"/>
      </w:divBdr>
    </w:div>
    <w:div w:id="1328022698">
      <w:bodyDiv w:val="1"/>
      <w:marLeft w:val="0"/>
      <w:marRight w:val="0"/>
      <w:marTop w:val="0"/>
      <w:marBottom w:val="0"/>
      <w:divBdr>
        <w:top w:val="none" w:sz="0" w:space="0" w:color="auto"/>
        <w:left w:val="none" w:sz="0" w:space="0" w:color="auto"/>
        <w:bottom w:val="none" w:sz="0" w:space="0" w:color="auto"/>
        <w:right w:val="none" w:sz="0" w:space="0" w:color="auto"/>
      </w:divBdr>
      <w:divsChild>
        <w:div w:id="1974870808">
          <w:marLeft w:val="0"/>
          <w:marRight w:val="0"/>
          <w:marTop w:val="0"/>
          <w:marBottom w:val="0"/>
          <w:divBdr>
            <w:top w:val="none" w:sz="0" w:space="0" w:color="auto"/>
            <w:left w:val="none" w:sz="0" w:space="0" w:color="auto"/>
            <w:bottom w:val="none" w:sz="0" w:space="0" w:color="auto"/>
            <w:right w:val="none" w:sz="0" w:space="0" w:color="auto"/>
          </w:divBdr>
          <w:divsChild>
            <w:div w:id="534852841">
              <w:marLeft w:val="0"/>
              <w:marRight w:val="0"/>
              <w:marTop w:val="0"/>
              <w:marBottom w:val="0"/>
              <w:divBdr>
                <w:top w:val="none" w:sz="0" w:space="0" w:color="auto"/>
                <w:left w:val="none" w:sz="0" w:space="0" w:color="auto"/>
                <w:bottom w:val="none" w:sz="0" w:space="0" w:color="auto"/>
                <w:right w:val="none" w:sz="0" w:space="0" w:color="auto"/>
              </w:divBdr>
              <w:divsChild>
                <w:div w:id="72306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1778">
      <w:bodyDiv w:val="1"/>
      <w:marLeft w:val="0"/>
      <w:marRight w:val="0"/>
      <w:marTop w:val="0"/>
      <w:marBottom w:val="0"/>
      <w:divBdr>
        <w:top w:val="none" w:sz="0" w:space="0" w:color="auto"/>
        <w:left w:val="none" w:sz="0" w:space="0" w:color="auto"/>
        <w:bottom w:val="none" w:sz="0" w:space="0" w:color="auto"/>
        <w:right w:val="none" w:sz="0" w:space="0" w:color="auto"/>
      </w:divBdr>
      <w:divsChild>
        <w:div w:id="925189500">
          <w:marLeft w:val="0"/>
          <w:marRight w:val="0"/>
          <w:marTop w:val="0"/>
          <w:marBottom w:val="0"/>
          <w:divBdr>
            <w:top w:val="none" w:sz="0" w:space="0" w:color="auto"/>
            <w:left w:val="none" w:sz="0" w:space="0" w:color="auto"/>
            <w:bottom w:val="none" w:sz="0" w:space="0" w:color="auto"/>
            <w:right w:val="none" w:sz="0" w:space="0" w:color="auto"/>
          </w:divBdr>
          <w:divsChild>
            <w:div w:id="1070493752">
              <w:marLeft w:val="0"/>
              <w:marRight w:val="0"/>
              <w:marTop w:val="0"/>
              <w:marBottom w:val="0"/>
              <w:divBdr>
                <w:top w:val="none" w:sz="0" w:space="0" w:color="auto"/>
                <w:left w:val="none" w:sz="0" w:space="0" w:color="auto"/>
                <w:bottom w:val="none" w:sz="0" w:space="0" w:color="auto"/>
                <w:right w:val="none" w:sz="0" w:space="0" w:color="auto"/>
              </w:divBdr>
              <w:divsChild>
                <w:div w:id="11404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81997">
      <w:bodyDiv w:val="1"/>
      <w:marLeft w:val="0"/>
      <w:marRight w:val="0"/>
      <w:marTop w:val="0"/>
      <w:marBottom w:val="0"/>
      <w:divBdr>
        <w:top w:val="none" w:sz="0" w:space="0" w:color="auto"/>
        <w:left w:val="none" w:sz="0" w:space="0" w:color="auto"/>
        <w:bottom w:val="none" w:sz="0" w:space="0" w:color="auto"/>
        <w:right w:val="none" w:sz="0" w:space="0" w:color="auto"/>
      </w:divBdr>
    </w:div>
    <w:div w:id="1338652158">
      <w:bodyDiv w:val="1"/>
      <w:marLeft w:val="0"/>
      <w:marRight w:val="0"/>
      <w:marTop w:val="0"/>
      <w:marBottom w:val="0"/>
      <w:divBdr>
        <w:top w:val="none" w:sz="0" w:space="0" w:color="auto"/>
        <w:left w:val="none" w:sz="0" w:space="0" w:color="auto"/>
        <w:bottom w:val="none" w:sz="0" w:space="0" w:color="auto"/>
        <w:right w:val="none" w:sz="0" w:space="0" w:color="auto"/>
      </w:divBdr>
    </w:div>
    <w:div w:id="1343241014">
      <w:bodyDiv w:val="1"/>
      <w:marLeft w:val="0"/>
      <w:marRight w:val="0"/>
      <w:marTop w:val="0"/>
      <w:marBottom w:val="0"/>
      <w:divBdr>
        <w:top w:val="none" w:sz="0" w:space="0" w:color="auto"/>
        <w:left w:val="none" w:sz="0" w:space="0" w:color="auto"/>
        <w:bottom w:val="none" w:sz="0" w:space="0" w:color="auto"/>
        <w:right w:val="none" w:sz="0" w:space="0" w:color="auto"/>
      </w:divBdr>
    </w:div>
    <w:div w:id="1345782748">
      <w:bodyDiv w:val="1"/>
      <w:marLeft w:val="0"/>
      <w:marRight w:val="0"/>
      <w:marTop w:val="0"/>
      <w:marBottom w:val="0"/>
      <w:divBdr>
        <w:top w:val="none" w:sz="0" w:space="0" w:color="auto"/>
        <w:left w:val="none" w:sz="0" w:space="0" w:color="auto"/>
        <w:bottom w:val="none" w:sz="0" w:space="0" w:color="auto"/>
        <w:right w:val="none" w:sz="0" w:space="0" w:color="auto"/>
      </w:divBdr>
    </w:div>
    <w:div w:id="1346637154">
      <w:bodyDiv w:val="1"/>
      <w:marLeft w:val="0"/>
      <w:marRight w:val="0"/>
      <w:marTop w:val="0"/>
      <w:marBottom w:val="0"/>
      <w:divBdr>
        <w:top w:val="none" w:sz="0" w:space="0" w:color="auto"/>
        <w:left w:val="none" w:sz="0" w:space="0" w:color="auto"/>
        <w:bottom w:val="none" w:sz="0" w:space="0" w:color="auto"/>
        <w:right w:val="none" w:sz="0" w:space="0" w:color="auto"/>
      </w:divBdr>
    </w:div>
    <w:div w:id="1347555767">
      <w:bodyDiv w:val="1"/>
      <w:marLeft w:val="0"/>
      <w:marRight w:val="0"/>
      <w:marTop w:val="0"/>
      <w:marBottom w:val="0"/>
      <w:divBdr>
        <w:top w:val="none" w:sz="0" w:space="0" w:color="auto"/>
        <w:left w:val="none" w:sz="0" w:space="0" w:color="auto"/>
        <w:bottom w:val="none" w:sz="0" w:space="0" w:color="auto"/>
        <w:right w:val="none" w:sz="0" w:space="0" w:color="auto"/>
      </w:divBdr>
    </w:div>
    <w:div w:id="1358966248">
      <w:bodyDiv w:val="1"/>
      <w:marLeft w:val="0"/>
      <w:marRight w:val="0"/>
      <w:marTop w:val="0"/>
      <w:marBottom w:val="0"/>
      <w:divBdr>
        <w:top w:val="none" w:sz="0" w:space="0" w:color="auto"/>
        <w:left w:val="none" w:sz="0" w:space="0" w:color="auto"/>
        <w:bottom w:val="none" w:sz="0" w:space="0" w:color="auto"/>
        <w:right w:val="none" w:sz="0" w:space="0" w:color="auto"/>
      </w:divBdr>
    </w:div>
    <w:div w:id="1358969711">
      <w:bodyDiv w:val="1"/>
      <w:marLeft w:val="0"/>
      <w:marRight w:val="0"/>
      <w:marTop w:val="0"/>
      <w:marBottom w:val="0"/>
      <w:divBdr>
        <w:top w:val="none" w:sz="0" w:space="0" w:color="auto"/>
        <w:left w:val="none" w:sz="0" w:space="0" w:color="auto"/>
        <w:bottom w:val="none" w:sz="0" w:space="0" w:color="auto"/>
        <w:right w:val="none" w:sz="0" w:space="0" w:color="auto"/>
      </w:divBdr>
      <w:divsChild>
        <w:div w:id="1449742500">
          <w:marLeft w:val="0"/>
          <w:marRight w:val="0"/>
          <w:marTop w:val="0"/>
          <w:marBottom w:val="0"/>
          <w:divBdr>
            <w:top w:val="none" w:sz="0" w:space="0" w:color="auto"/>
            <w:left w:val="none" w:sz="0" w:space="0" w:color="auto"/>
            <w:bottom w:val="none" w:sz="0" w:space="0" w:color="auto"/>
            <w:right w:val="none" w:sz="0" w:space="0" w:color="auto"/>
          </w:divBdr>
          <w:divsChild>
            <w:div w:id="262618710">
              <w:marLeft w:val="0"/>
              <w:marRight w:val="0"/>
              <w:marTop w:val="0"/>
              <w:marBottom w:val="0"/>
              <w:divBdr>
                <w:top w:val="none" w:sz="0" w:space="0" w:color="auto"/>
                <w:left w:val="none" w:sz="0" w:space="0" w:color="auto"/>
                <w:bottom w:val="none" w:sz="0" w:space="0" w:color="auto"/>
                <w:right w:val="none" w:sz="0" w:space="0" w:color="auto"/>
              </w:divBdr>
              <w:divsChild>
                <w:div w:id="2143768458">
                  <w:marLeft w:val="0"/>
                  <w:marRight w:val="0"/>
                  <w:marTop w:val="0"/>
                  <w:marBottom w:val="0"/>
                  <w:divBdr>
                    <w:top w:val="none" w:sz="0" w:space="0" w:color="auto"/>
                    <w:left w:val="none" w:sz="0" w:space="0" w:color="auto"/>
                    <w:bottom w:val="none" w:sz="0" w:space="0" w:color="auto"/>
                    <w:right w:val="none" w:sz="0" w:space="0" w:color="auto"/>
                  </w:divBdr>
                </w:div>
              </w:divsChild>
            </w:div>
            <w:div w:id="556431360">
              <w:marLeft w:val="0"/>
              <w:marRight w:val="0"/>
              <w:marTop w:val="0"/>
              <w:marBottom w:val="0"/>
              <w:divBdr>
                <w:top w:val="none" w:sz="0" w:space="0" w:color="auto"/>
                <w:left w:val="none" w:sz="0" w:space="0" w:color="auto"/>
                <w:bottom w:val="none" w:sz="0" w:space="0" w:color="auto"/>
                <w:right w:val="none" w:sz="0" w:space="0" w:color="auto"/>
              </w:divBdr>
              <w:divsChild>
                <w:div w:id="3164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701778">
      <w:bodyDiv w:val="1"/>
      <w:marLeft w:val="0"/>
      <w:marRight w:val="0"/>
      <w:marTop w:val="0"/>
      <w:marBottom w:val="0"/>
      <w:divBdr>
        <w:top w:val="none" w:sz="0" w:space="0" w:color="auto"/>
        <w:left w:val="none" w:sz="0" w:space="0" w:color="auto"/>
        <w:bottom w:val="none" w:sz="0" w:space="0" w:color="auto"/>
        <w:right w:val="none" w:sz="0" w:space="0" w:color="auto"/>
      </w:divBdr>
    </w:div>
    <w:div w:id="1360666323">
      <w:bodyDiv w:val="1"/>
      <w:marLeft w:val="0"/>
      <w:marRight w:val="0"/>
      <w:marTop w:val="0"/>
      <w:marBottom w:val="0"/>
      <w:divBdr>
        <w:top w:val="none" w:sz="0" w:space="0" w:color="auto"/>
        <w:left w:val="none" w:sz="0" w:space="0" w:color="auto"/>
        <w:bottom w:val="none" w:sz="0" w:space="0" w:color="auto"/>
        <w:right w:val="none" w:sz="0" w:space="0" w:color="auto"/>
      </w:divBdr>
      <w:divsChild>
        <w:div w:id="90778993">
          <w:marLeft w:val="0"/>
          <w:marRight w:val="0"/>
          <w:marTop w:val="0"/>
          <w:marBottom w:val="0"/>
          <w:divBdr>
            <w:top w:val="none" w:sz="0" w:space="0" w:color="auto"/>
            <w:left w:val="none" w:sz="0" w:space="0" w:color="auto"/>
            <w:bottom w:val="none" w:sz="0" w:space="0" w:color="auto"/>
            <w:right w:val="none" w:sz="0" w:space="0" w:color="auto"/>
          </w:divBdr>
          <w:divsChild>
            <w:div w:id="81800672">
              <w:marLeft w:val="0"/>
              <w:marRight w:val="0"/>
              <w:marTop w:val="0"/>
              <w:marBottom w:val="0"/>
              <w:divBdr>
                <w:top w:val="none" w:sz="0" w:space="0" w:color="auto"/>
                <w:left w:val="none" w:sz="0" w:space="0" w:color="auto"/>
                <w:bottom w:val="none" w:sz="0" w:space="0" w:color="auto"/>
                <w:right w:val="none" w:sz="0" w:space="0" w:color="auto"/>
              </w:divBdr>
              <w:divsChild>
                <w:div w:id="18263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20029">
      <w:bodyDiv w:val="1"/>
      <w:marLeft w:val="0"/>
      <w:marRight w:val="0"/>
      <w:marTop w:val="0"/>
      <w:marBottom w:val="0"/>
      <w:divBdr>
        <w:top w:val="none" w:sz="0" w:space="0" w:color="auto"/>
        <w:left w:val="none" w:sz="0" w:space="0" w:color="auto"/>
        <w:bottom w:val="none" w:sz="0" w:space="0" w:color="auto"/>
        <w:right w:val="none" w:sz="0" w:space="0" w:color="auto"/>
      </w:divBdr>
    </w:div>
    <w:div w:id="1362978523">
      <w:bodyDiv w:val="1"/>
      <w:marLeft w:val="0"/>
      <w:marRight w:val="0"/>
      <w:marTop w:val="0"/>
      <w:marBottom w:val="0"/>
      <w:divBdr>
        <w:top w:val="none" w:sz="0" w:space="0" w:color="auto"/>
        <w:left w:val="none" w:sz="0" w:space="0" w:color="auto"/>
        <w:bottom w:val="none" w:sz="0" w:space="0" w:color="auto"/>
        <w:right w:val="none" w:sz="0" w:space="0" w:color="auto"/>
      </w:divBdr>
      <w:divsChild>
        <w:div w:id="1604875251">
          <w:marLeft w:val="0"/>
          <w:marRight w:val="0"/>
          <w:marTop w:val="0"/>
          <w:marBottom w:val="0"/>
          <w:divBdr>
            <w:top w:val="none" w:sz="0" w:space="0" w:color="auto"/>
            <w:left w:val="none" w:sz="0" w:space="0" w:color="auto"/>
            <w:bottom w:val="none" w:sz="0" w:space="0" w:color="auto"/>
            <w:right w:val="none" w:sz="0" w:space="0" w:color="auto"/>
          </w:divBdr>
          <w:divsChild>
            <w:div w:id="371617889">
              <w:marLeft w:val="2925"/>
              <w:marRight w:val="0"/>
              <w:marTop w:val="0"/>
              <w:marBottom w:val="0"/>
              <w:divBdr>
                <w:top w:val="none" w:sz="0" w:space="0" w:color="auto"/>
                <w:left w:val="none" w:sz="0" w:space="0" w:color="auto"/>
                <w:bottom w:val="none" w:sz="0" w:space="0" w:color="auto"/>
                <w:right w:val="none" w:sz="0" w:space="0" w:color="auto"/>
              </w:divBdr>
              <w:divsChild>
                <w:div w:id="223103709">
                  <w:marLeft w:val="0"/>
                  <w:marRight w:val="0"/>
                  <w:marTop w:val="0"/>
                  <w:marBottom w:val="0"/>
                  <w:divBdr>
                    <w:top w:val="none" w:sz="0" w:space="0" w:color="auto"/>
                    <w:left w:val="none" w:sz="0" w:space="0" w:color="auto"/>
                    <w:bottom w:val="none" w:sz="0" w:space="0" w:color="auto"/>
                    <w:right w:val="none" w:sz="0" w:space="0" w:color="auto"/>
                  </w:divBdr>
                  <w:divsChild>
                    <w:div w:id="230192383">
                      <w:marLeft w:val="0"/>
                      <w:marRight w:val="0"/>
                      <w:marTop w:val="0"/>
                      <w:marBottom w:val="0"/>
                      <w:divBdr>
                        <w:top w:val="none" w:sz="0" w:space="0" w:color="auto"/>
                        <w:left w:val="none" w:sz="0" w:space="0" w:color="auto"/>
                        <w:bottom w:val="none" w:sz="0" w:space="0" w:color="auto"/>
                        <w:right w:val="none" w:sz="0" w:space="0" w:color="auto"/>
                      </w:divBdr>
                    </w:div>
                    <w:div w:id="1734888113">
                      <w:marLeft w:val="0"/>
                      <w:marRight w:val="0"/>
                      <w:marTop w:val="0"/>
                      <w:marBottom w:val="0"/>
                      <w:divBdr>
                        <w:top w:val="none" w:sz="0" w:space="0" w:color="auto"/>
                        <w:left w:val="none" w:sz="0" w:space="0" w:color="auto"/>
                        <w:bottom w:val="none" w:sz="0" w:space="0" w:color="auto"/>
                        <w:right w:val="none" w:sz="0" w:space="0" w:color="auto"/>
                      </w:divBdr>
                      <w:divsChild>
                        <w:div w:id="638455895">
                          <w:marLeft w:val="0"/>
                          <w:marRight w:val="0"/>
                          <w:marTop w:val="0"/>
                          <w:marBottom w:val="0"/>
                          <w:divBdr>
                            <w:top w:val="none" w:sz="0" w:space="0" w:color="auto"/>
                            <w:left w:val="none" w:sz="0" w:space="0" w:color="auto"/>
                            <w:bottom w:val="none" w:sz="0" w:space="0" w:color="auto"/>
                            <w:right w:val="none" w:sz="0" w:space="0" w:color="auto"/>
                          </w:divBdr>
                        </w:div>
                        <w:div w:id="1369719812">
                          <w:marLeft w:val="0"/>
                          <w:marRight w:val="0"/>
                          <w:marTop w:val="0"/>
                          <w:marBottom w:val="0"/>
                          <w:divBdr>
                            <w:top w:val="none" w:sz="0" w:space="0" w:color="auto"/>
                            <w:left w:val="none" w:sz="0" w:space="0" w:color="auto"/>
                            <w:bottom w:val="none" w:sz="0" w:space="0" w:color="auto"/>
                            <w:right w:val="none" w:sz="0" w:space="0" w:color="auto"/>
                          </w:divBdr>
                        </w:div>
                        <w:div w:id="1379821483">
                          <w:marLeft w:val="0"/>
                          <w:marRight w:val="0"/>
                          <w:marTop w:val="0"/>
                          <w:marBottom w:val="0"/>
                          <w:divBdr>
                            <w:top w:val="none" w:sz="0" w:space="0" w:color="auto"/>
                            <w:left w:val="none" w:sz="0" w:space="0" w:color="auto"/>
                            <w:bottom w:val="none" w:sz="0" w:space="0" w:color="auto"/>
                            <w:right w:val="none" w:sz="0" w:space="0" w:color="auto"/>
                          </w:divBdr>
                        </w:div>
                        <w:div w:id="1476874681">
                          <w:marLeft w:val="0"/>
                          <w:marRight w:val="0"/>
                          <w:marTop w:val="0"/>
                          <w:marBottom w:val="0"/>
                          <w:divBdr>
                            <w:top w:val="none" w:sz="0" w:space="0" w:color="auto"/>
                            <w:left w:val="none" w:sz="0" w:space="0" w:color="auto"/>
                            <w:bottom w:val="none" w:sz="0" w:space="0" w:color="auto"/>
                            <w:right w:val="none" w:sz="0" w:space="0" w:color="auto"/>
                          </w:divBdr>
                        </w:div>
                        <w:div w:id="176403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443733">
      <w:bodyDiv w:val="1"/>
      <w:marLeft w:val="0"/>
      <w:marRight w:val="0"/>
      <w:marTop w:val="0"/>
      <w:marBottom w:val="0"/>
      <w:divBdr>
        <w:top w:val="none" w:sz="0" w:space="0" w:color="auto"/>
        <w:left w:val="none" w:sz="0" w:space="0" w:color="auto"/>
        <w:bottom w:val="none" w:sz="0" w:space="0" w:color="auto"/>
        <w:right w:val="none" w:sz="0" w:space="0" w:color="auto"/>
      </w:divBdr>
    </w:div>
    <w:div w:id="1373843119">
      <w:bodyDiv w:val="1"/>
      <w:marLeft w:val="0"/>
      <w:marRight w:val="0"/>
      <w:marTop w:val="0"/>
      <w:marBottom w:val="0"/>
      <w:divBdr>
        <w:top w:val="none" w:sz="0" w:space="0" w:color="auto"/>
        <w:left w:val="none" w:sz="0" w:space="0" w:color="auto"/>
        <w:bottom w:val="none" w:sz="0" w:space="0" w:color="auto"/>
        <w:right w:val="none" w:sz="0" w:space="0" w:color="auto"/>
      </w:divBdr>
    </w:div>
    <w:div w:id="1382288884">
      <w:bodyDiv w:val="1"/>
      <w:marLeft w:val="0"/>
      <w:marRight w:val="0"/>
      <w:marTop w:val="0"/>
      <w:marBottom w:val="0"/>
      <w:divBdr>
        <w:top w:val="none" w:sz="0" w:space="0" w:color="auto"/>
        <w:left w:val="none" w:sz="0" w:space="0" w:color="auto"/>
        <w:bottom w:val="none" w:sz="0" w:space="0" w:color="auto"/>
        <w:right w:val="none" w:sz="0" w:space="0" w:color="auto"/>
      </w:divBdr>
    </w:div>
    <w:div w:id="1384213307">
      <w:bodyDiv w:val="1"/>
      <w:marLeft w:val="0"/>
      <w:marRight w:val="0"/>
      <w:marTop w:val="0"/>
      <w:marBottom w:val="0"/>
      <w:divBdr>
        <w:top w:val="none" w:sz="0" w:space="0" w:color="auto"/>
        <w:left w:val="none" w:sz="0" w:space="0" w:color="auto"/>
        <w:bottom w:val="none" w:sz="0" w:space="0" w:color="auto"/>
        <w:right w:val="none" w:sz="0" w:space="0" w:color="auto"/>
      </w:divBdr>
      <w:divsChild>
        <w:div w:id="1840461606">
          <w:marLeft w:val="0"/>
          <w:marRight w:val="0"/>
          <w:marTop w:val="0"/>
          <w:marBottom w:val="0"/>
          <w:divBdr>
            <w:top w:val="none" w:sz="0" w:space="0" w:color="auto"/>
            <w:left w:val="none" w:sz="0" w:space="0" w:color="auto"/>
            <w:bottom w:val="none" w:sz="0" w:space="0" w:color="auto"/>
            <w:right w:val="none" w:sz="0" w:space="0" w:color="auto"/>
          </w:divBdr>
          <w:divsChild>
            <w:div w:id="1164517571">
              <w:marLeft w:val="0"/>
              <w:marRight w:val="0"/>
              <w:marTop w:val="0"/>
              <w:marBottom w:val="0"/>
              <w:divBdr>
                <w:top w:val="none" w:sz="0" w:space="0" w:color="auto"/>
                <w:left w:val="none" w:sz="0" w:space="0" w:color="auto"/>
                <w:bottom w:val="none" w:sz="0" w:space="0" w:color="auto"/>
                <w:right w:val="none" w:sz="0" w:space="0" w:color="auto"/>
              </w:divBdr>
              <w:divsChild>
                <w:div w:id="1251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37856">
      <w:bodyDiv w:val="1"/>
      <w:marLeft w:val="0"/>
      <w:marRight w:val="0"/>
      <w:marTop w:val="0"/>
      <w:marBottom w:val="0"/>
      <w:divBdr>
        <w:top w:val="none" w:sz="0" w:space="0" w:color="auto"/>
        <w:left w:val="none" w:sz="0" w:space="0" w:color="auto"/>
        <w:bottom w:val="none" w:sz="0" w:space="0" w:color="auto"/>
        <w:right w:val="none" w:sz="0" w:space="0" w:color="auto"/>
      </w:divBdr>
      <w:divsChild>
        <w:div w:id="1341854947">
          <w:marLeft w:val="0"/>
          <w:marRight w:val="0"/>
          <w:marTop w:val="0"/>
          <w:marBottom w:val="0"/>
          <w:divBdr>
            <w:top w:val="none" w:sz="0" w:space="0" w:color="auto"/>
            <w:left w:val="none" w:sz="0" w:space="0" w:color="auto"/>
            <w:bottom w:val="none" w:sz="0" w:space="0" w:color="auto"/>
            <w:right w:val="none" w:sz="0" w:space="0" w:color="auto"/>
          </w:divBdr>
          <w:divsChild>
            <w:div w:id="1069814030">
              <w:marLeft w:val="0"/>
              <w:marRight w:val="0"/>
              <w:marTop w:val="0"/>
              <w:marBottom w:val="0"/>
              <w:divBdr>
                <w:top w:val="none" w:sz="0" w:space="0" w:color="auto"/>
                <w:left w:val="none" w:sz="0" w:space="0" w:color="auto"/>
                <w:bottom w:val="none" w:sz="0" w:space="0" w:color="auto"/>
                <w:right w:val="none" w:sz="0" w:space="0" w:color="auto"/>
              </w:divBdr>
              <w:divsChild>
                <w:div w:id="110743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84400">
      <w:bodyDiv w:val="1"/>
      <w:marLeft w:val="0"/>
      <w:marRight w:val="0"/>
      <w:marTop w:val="0"/>
      <w:marBottom w:val="0"/>
      <w:divBdr>
        <w:top w:val="none" w:sz="0" w:space="0" w:color="auto"/>
        <w:left w:val="none" w:sz="0" w:space="0" w:color="auto"/>
        <w:bottom w:val="none" w:sz="0" w:space="0" w:color="auto"/>
        <w:right w:val="none" w:sz="0" w:space="0" w:color="auto"/>
      </w:divBdr>
    </w:div>
    <w:div w:id="1389767074">
      <w:bodyDiv w:val="1"/>
      <w:marLeft w:val="0"/>
      <w:marRight w:val="0"/>
      <w:marTop w:val="0"/>
      <w:marBottom w:val="0"/>
      <w:divBdr>
        <w:top w:val="none" w:sz="0" w:space="0" w:color="auto"/>
        <w:left w:val="none" w:sz="0" w:space="0" w:color="auto"/>
        <w:bottom w:val="none" w:sz="0" w:space="0" w:color="auto"/>
        <w:right w:val="none" w:sz="0" w:space="0" w:color="auto"/>
      </w:divBdr>
      <w:divsChild>
        <w:div w:id="1980649486">
          <w:marLeft w:val="0"/>
          <w:marRight w:val="0"/>
          <w:marTop w:val="0"/>
          <w:marBottom w:val="0"/>
          <w:divBdr>
            <w:top w:val="none" w:sz="0" w:space="0" w:color="auto"/>
            <w:left w:val="none" w:sz="0" w:space="0" w:color="auto"/>
            <w:bottom w:val="none" w:sz="0" w:space="0" w:color="auto"/>
            <w:right w:val="none" w:sz="0" w:space="0" w:color="auto"/>
          </w:divBdr>
          <w:divsChild>
            <w:div w:id="1197815958">
              <w:marLeft w:val="0"/>
              <w:marRight w:val="0"/>
              <w:marTop w:val="0"/>
              <w:marBottom w:val="0"/>
              <w:divBdr>
                <w:top w:val="none" w:sz="0" w:space="0" w:color="auto"/>
                <w:left w:val="none" w:sz="0" w:space="0" w:color="auto"/>
                <w:bottom w:val="none" w:sz="0" w:space="0" w:color="auto"/>
                <w:right w:val="none" w:sz="0" w:space="0" w:color="auto"/>
              </w:divBdr>
              <w:divsChild>
                <w:div w:id="15362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00894">
      <w:bodyDiv w:val="1"/>
      <w:marLeft w:val="0"/>
      <w:marRight w:val="0"/>
      <w:marTop w:val="0"/>
      <w:marBottom w:val="0"/>
      <w:divBdr>
        <w:top w:val="none" w:sz="0" w:space="0" w:color="auto"/>
        <w:left w:val="none" w:sz="0" w:space="0" w:color="auto"/>
        <w:bottom w:val="none" w:sz="0" w:space="0" w:color="auto"/>
        <w:right w:val="none" w:sz="0" w:space="0" w:color="auto"/>
      </w:divBdr>
    </w:div>
    <w:div w:id="1405176041">
      <w:bodyDiv w:val="1"/>
      <w:marLeft w:val="0"/>
      <w:marRight w:val="0"/>
      <w:marTop w:val="0"/>
      <w:marBottom w:val="0"/>
      <w:divBdr>
        <w:top w:val="none" w:sz="0" w:space="0" w:color="auto"/>
        <w:left w:val="none" w:sz="0" w:space="0" w:color="auto"/>
        <w:bottom w:val="none" w:sz="0" w:space="0" w:color="auto"/>
        <w:right w:val="none" w:sz="0" w:space="0" w:color="auto"/>
      </w:divBdr>
    </w:div>
    <w:div w:id="1408841250">
      <w:bodyDiv w:val="1"/>
      <w:marLeft w:val="0"/>
      <w:marRight w:val="0"/>
      <w:marTop w:val="0"/>
      <w:marBottom w:val="0"/>
      <w:divBdr>
        <w:top w:val="none" w:sz="0" w:space="0" w:color="auto"/>
        <w:left w:val="none" w:sz="0" w:space="0" w:color="auto"/>
        <w:bottom w:val="none" w:sz="0" w:space="0" w:color="auto"/>
        <w:right w:val="none" w:sz="0" w:space="0" w:color="auto"/>
      </w:divBdr>
      <w:divsChild>
        <w:div w:id="2091809372">
          <w:marLeft w:val="0"/>
          <w:marRight w:val="0"/>
          <w:marTop w:val="0"/>
          <w:marBottom w:val="0"/>
          <w:divBdr>
            <w:top w:val="none" w:sz="0" w:space="0" w:color="auto"/>
            <w:left w:val="none" w:sz="0" w:space="0" w:color="auto"/>
            <w:bottom w:val="none" w:sz="0" w:space="0" w:color="auto"/>
            <w:right w:val="none" w:sz="0" w:space="0" w:color="auto"/>
          </w:divBdr>
          <w:divsChild>
            <w:div w:id="1706560369">
              <w:marLeft w:val="0"/>
              <w:marRight w:val="0"/>
              <w:marTop w:val="0"/>
              <w:marBottom w:val="0"/>
              <w:divBdr>
                <w:top w:val="none" w:sz="0" w:space="0" w:color="auto"/>
                <w:left w:val="none" w:sz="0" w:space="0" w:color="auto"/>
                <w:bottom w:val="none" w:sz="0" w:space="0" w:color="auto"/>
                <w:right w:val="none" w:sz="0" w:space="0" w:color="auto"/>
              </w:divBdr>
              <w:divsChild>
                <w:div w:id="102525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358511">
      <w:bodyDiv w:val="1"/>
      <w:marLeft w:val="0"/>
      <w:marRight w:val="0"/>
      <w:marTop w:val="0"/>
      <w:marBottom w:val="0"/>
      <w:divBdr>
        <w:top w:val="none" w:sz="0" w:space="0" w:color="auto"/>
        <w:left w:val="none" w:sz="0" w:space="0" w:color="auto"/>
        <w:bottom w:val="none" w:sz="0" w:space="0" w:color="auto"/>
        <w:right w:val="none" w:sz="0" w:space="0" w:color="auto"/>
      </w:divBdr>
    </w:div>
    <w:div w:id="1419249448">
      <w:bodyDiv w:val="1"/>
      <w:marLeft w:val="0"/>
      <w:marRight w:val="0"/>
      <w:marTop w:val="0"/>
      <w:marBottom w:val="0"/>
      <w:divBdr>
        <w:top w:val="none" w:sz="0" w:space="0" w:color="auto"/>
        <w:left w:val="none" w:sz="0" w:space="0" w:color="auto"/>
        <w:bottom w:val="none" w:sz="0" w:space="0" w:color="auto"/>
        <w:right w:val="none" w:sz="0" w:space="0" w:color="auto"/>
      </w:divBdr>
      <w:divsChild>
        <w:div w:id="1590581820">
          <w:marLeft w:val="0"/>
          <w:marRight w:val="0"/>
          <w:marTop w:val="0"/>
          <w:marBottom w:val="0"/>
          <w:divBdr>
            <w:top w:val="none" w:sz="0" w:space="0" w:color="auto"/>
            <w:left w:val="none" w:sz="0" w:space="0" w:color="auto"/>
            <w:bottom w:val="none" w:sz="0" w:space="0" w:color="auto"/>
            <w:right w:val="none" w:sz="0" w:space="0" w:color="auto"/>
          </w:divBdr>
          <w:divsChild>
            <w:div w:id="657000975">
              <w:marLeft w:val="0"/>
              <w:marRight w:val="0"/>
              <w:marTop w:val="0"/>
              <w:marBottom w:val="0"/>
              <w:divBdr>
                <w:top w:val="none" w:sz="0" w:space="0" w:color="auto"/>
                <w:left w:val="none" w:sz="0" w:space="0" w:color="auto"/>
                <w:bottom w:val="none" w:sz="0" w:space="0" w:color="auto"/>
                <w:right w:val="none" w:sz="0" w:space="0" w:color="auto"/>
              </w:divBdr>
              <w:divsChild>
                <w:div w:id="373313025">
                  <w:marLeft w:val="0"/>
                  <w:marRight w:val="0"/>
                  <w:marTop w:val="0"/>
                  <w:marBottom w:val="0"/>
                  <w:divBdr>
                    <w:top w:val="none" w:sz="0" w:space="0" w:color="auto"/>
                    <w:left w:val="none" w:sz="0" w:space="0" w:color="auto"/>
                    <w:bottom w:val="none" w:sz="0" w:space="0" w:color="auto"/>
                    <w:right w:val="none" w:sz="0" w:space="0" w:color="auto"/>
                  </w:divBdr>
                  <w:divsChild>
                    <w:div w:id="7278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06182">
      <w:bodyDiv w:val="1"/>
      <w:marLeft w:val="0"/>
      <w:marRight w:val="0"/>
      <w:marTop w:val="0"/>
      <w:marBottom w:val="0"/>
      <w:divBdr>
        <w:top w:val="none" w:sz="0" w:space="0" w:color="auto"/>
        <w:left w:val="none" w:sz="0" w:space="0" w:color="auto"/>
        <w:bottom w:val="none" w:sz="0" w:space="0" w:color="auto"/>
        <w:right w:val="none" w:sz="0" w:space="0" w:color="auto"/>
      </w:divBdr>
      <w:divsChild>
        <w:div w:id="1113522999">
          <w:marLeft w:val="0"/>
          <w:marRight w:val="0"/>
          <w:marTop w:val="0"/>
          <w:marBottom w:val="0"/>
          <w:divBdr>
            <w:top w:val="none" w:sz="0" w:space="0" w:color="auto"/>
            <w:left w:val="none" w:sz="0" w:space="0" w:color="auto"/>
            <w:bottom w:val="none" w:sz="0" w:space="0" w:color="auto"/>
            <w:right w:val="none" w:sz="0" w:space="0" w:color="auto"/>
          </w:divBdr>
          <w:divsChild>
            <w:div w:id="1182353601">
              <w:marLeft w:val="0"/>
              <w:marRight w:val="0"/>
              <w:marTop w:val="0"/>
              <w:marBottom w:val="0"/>
              <w:divBdr>
                <w:top w:val="none" w:sz="0" w:space="0" w:color="auto"/>
                <w:left w:val="none" w:sz="0" w:space="0" w:color="auto"/>
                <w:bottom w:val="none" w:sz="0" w:space="0" w:color="auto"/>
                <w:right w:val="none" w:sz="0" w:space="0" w:color="auto"/>
              </w:divBdr>
              <w:divsChild>
                <w:div w:id="2056156730">
                  <w:marLeft w:val="0"/>
                  <w:marRight w:val="0"/>
                  <w:marTop w:val="0"/>
                  <w:marBottom w:val="0"/>
                  <w:divBdr>
                    <w:top w:val="none" w:sz="0" w:space="0" w:color="auto"/>
                    <w:left w:val="none" w:sz="0" w:space="0" w:color="auto"/>
                    <w:bottom w:val="none" w:sz="0" w:space="0" w:color="auto"/>
                    <w:right w:val="none" w:sz="0" w:space="0" w:color="auto"/>
                  </w:divBdr>
                  <w:divsChild>
                    <w:div w:id="19174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2871">
      <w:bodyDiv w:val="1"/>
      <w:marLeft w:val="0"/>
      <w:marRight w:val="0"/>
      <w:marTop w:val="0"/>
      <w:marBottom w:val="0"/>
      <w:divBdr>
        <w:top w:val="none" w:sz="0" w:space="0" w:color="auto"/>
        <w:left w:val="none" w:sz="0" w:space="0" w:color="auto"/>
        <w:bottom w:val="none" w:sz="0" w:space="0" w:color="auto"/>
        <w:right w:val="none" w:sz="0" w:space="0" w:color="auto"/>
      </w:divBdr>
      <w:divsChild>
        <w:div w:id="385956190">
          <w:marLeft w:val="0"/>
          <w:marRight w:val="0"/>
          <w:marTop w:val="0"/>
          <w:marBottom w:val="0"/>
          <w:divBdr>
            <w:top w:val="none" w:sz="0" w:space="0" w:color="auto"/>
            <w:left w:val="none" w:sz="0" w:space="0" w:color="auto"/>
            <w:bottom w:val="none" w:sz="0" w:space="0" w:color="auto"/>
            <w:right w:val="none" w:sz="0" w:space="0" w:color="auto"/>
          </w:divBdr>
          <w:divsChild>
            <w:div w:id="312760684">
              <w:marLeft w:val="0"/>
              <w:marRight w:val="0"/>
              <w:marTop w:val="0"/>
              <w:marBottom w:val="0"/>
              <w:divBdr>
                <w:top w:val="none" w:sz="0" w:space="0" w:color="auto"/>
                <w:left w:val="none" w:sz="0" w:space="0" w:color="auto"/>
                <w:bottom w:val="none" w:sz="0" w:space="0" w:color="auto"/>
                <w:right w:val="none" w:sz="0" w:space="0" w:color="auto"/>
              </w:divBdr>
              <w:divsChild>
                <w:div w:id="1465923034">
                  <w:marLeft w:val="0"/>
                  <w:marRight w:val="0"/>
                  <w:marTop w:val="0"/>
                  <w:marBottom w:val="0"/>
                  <w:divBdr>
                    <w:top w:val="none" w:sz="0" w:space="0" w:color="auto"/>
                    <w:left w:val="none" w:sz="0" w:space="0" w:color="auto"/>
                    <w:bottom w:val="none" w:sz="0" w:space="0" w:color="auto"/>
                    <w:right w:val="none" w:sz="0" w:space="0" w:color="auto"/>
                  </w:divBdr>
                  <w:divsChild>
                    <w:div w:id="7617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31201">
      <w:bodyDiv w:val="1"/>
      <w:marLeft w:val="0"/>
      <w:marRight w:val="0"/>
      <w:marTop w:val="0"/>
      <w:marBottom w:val="0"/>
      <w:divBdr>
        <w:top w:val="none" w:sz="0" w:space="0" w:color="auto"/>
        <w:left w:val="none" w:sz="0" w:space="0" w:color="auto"/>
        <w:bottom w:val="none" w:sz="0" w:space="0" w:color="auto"/>
        <w:right w:val="none" w:sz="0" w:space="0" w:color="auto"/>
      </w:divBdr>
      <w:divsChild>
        <w:div w:id="1931965153">
          <w:marLeft w:val="0"/>
          <w:marRight w:val="0"/>
          <w:marTop w:val="0"/>
          <w:marBottom w:val="0"/>
          <w:divBdr>
            <w:top w:val="none" w:sz="0" w:space="0" w:color="auto"/>
            <w:left w:val="none" w:sz="0" w:space="0" w:color="auto"/>
            <w:bottom w:val="none" w:sz="0" w:space="0" w:color="auto"/>
            <w:right w:val="none" w:sz="0" w:space="0" w:color="auto"/>
          </w:divBdr>
          <w:divsChild>
            <w:div w:id="1368409625">
              <w:marLeft w:val="0"/>
              <w:marRight w:val="0"/>
              <w:marTop w:val="0"/>
              <w:marBottom w:val="0"/>
              <w:divBdr>
                <w:top w:val="none" w:sz="0" w:space="0" w:color="auto"/>
                <w:left w:val="none" w:sz="0" w:space="0" w:color="auto"/>
                <w:bottom w:val="none" w:sz="0" w:space="0" w:color="auto"/>
                <w:right w:val="none" w:sz="0" w:space="0" w:color="auto"/>
              </w:divBdr>
              <w:divsChild>
                <w:div w:id="1918249642">
                  <w:marLeft w:val="0"/>
                  <w:marRight w:val="0"/>
                  <w:marTop w:val="0"/>
                  <w:marBottom w:val="0"/>
                  <w:divBdr>
                    <w:top w:val="none" w:sz="0" w:space="0" w:color="auto"/>
                    <w:left w:val="none" w:sz="0" w:space="0" w:color="auto"/>
                    <w:bottom w:val="none" w:sz="0" w:space="0" w:color="auto"/>
                    <w:right w:val="none" w:sz="0" w:space="0" w:color="auto"/>
                  </w:divBdr>
                </w:div>
              </w:divsChild>
            </w:div>
            <w:div w:id="1452552590">
              <w:marLeft w:val="0"/>
              <w:marRight w:val="0"/>
              <w:marTop w:val="0"/>
              <w:marBottom w:val="0"/>
              <w:divBdr>
                <w:top w:val="none" w:sz="0" w:space="0" w:color="auto"/>
                <w:left w:val="none" w:sz="0" w:space="0" w:color="auto"/>
                <w:bottom w:val="none" w:sz="0" w:space="0" w:color="auto"/>
                <w:right w:val="none" w:sz="0" w:space="0" w:color="auto"/>
              </w:divBdr>
              <w:divsChild>
                <w:div w:id="1369061846">
                  <w:marLeft w:val="0"/>
                  <w:marRight w:val="0"/>
                  <w:marTop w:val="0"/>
                  <w:marBottom w:val="0"/>
                  <w:divBdr>
                    <w:top w:val="none" w:sz="0" w:space="0" w:color="auto"/>
                    <w:left w:val="none" w:sz="0" w:space="0" w:color="auto"/>
                    <w:bottom w:val="none" w:sz="0" w:space="0" w:color="auto"/>
                    <w:right w:val="none" w:sz="0" w:space="0" w:color="auto"/>
                  </w:divBdr>
                </w:div>
              </w:divsChild>
            </w:div>
            <w:div w:id="2028673486">
              <w:marLeft w:val="0"/>
              <w:marRight w:val="0"/>
              <w:marTop w:val="0"/>
              <w:marBottom w:val="0"/>
              <w:divBdr>
                <w:top w:val="none" w:sz="0" w:space="0" w:color="auto"/>
                <w:left w:val="none" w:sz="0" w:space="0" w:color="auto"/>
                <w:bottom w:val="none" w:sz="0" w:space="0" w:color="auto"/>
                <w:right w:val="none" w:sz="0" w:space="0" w:color="auto"/>
              </w:divBdr>
              <w:divsChild>
                <w:div w:id="813720356">
                  <w:marLeft w:val="0"/>
                  <w:marRight w:val="0"/>
                  <w:marTop w:val="0"/>
                  <w:marBottom w:val="0"/>
                  <w:divBdr>
                    <w:top w:val="none" w:sz="0" w:space="0" w:color="auto"/>
                    <w:left w:val="none" w:sz="0" w:space="0" w:color="auto"/>
                    <w:bottom w:val="none" w:sz="0" w:space="0" w:color="auto"/>
                    <w:right w:val="none" w:sz="0" w:space="0" w:color="auto"/>
                  </w:divBdr>
                </w:div>
              </w:divsChild>
            </w:div>
            <w:div w:id="807429954">
              <w:marLeft w:val="0"/>
              <w:marRight w:val="0"/>
              <w:marTop w:val="0"/>
              <w:marBottom w:val="0"/>
              <w:divBdr>
                <w:top w:val="none" w:sz="0" w:space="0" w:color="auto"/>
                <w:left w:val="none" w:sz="0" w:space="0" w:color="auto"/>
                <w:bottom w:val="none" w:sz="0" w:space="0" w:color="auto"/>
                <w:right w:val="none" w:sz="0" w:space="0" w:color="auto"/>
              </w:divBdr>
              <w:divsChild>
                <w:div w:id="20594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221">
          <w:marLeft w:val="0"/>
          <w:marRight w:val="0"/>
          <w:marTop w:val="0"/>
          <w:marBottom w:val="0"/>
          <w:divBdr>
            <w:top w:val="none" w:sz="0" w:space="0" w:color="auto"/>
            <w:left w:val="none" w:sz="0" w:space="0" w:color="auto"/>
            <w:bottom w:val="none" w:sz="0" w:space="0" w:color="auto"/>
            <w:right w:val="none" w:sz="0" w:space="0" w:color="auto"/>
          </w:divBdr>
          <w:divsChild>
            <w:div w:id="927232809">
              <w:marLeft w:val="0"/>
              <w:marRight w:val="0"/>
              <w:marTop w:val="0"/>
              <w:marBottom w:val="0"/>
              <w:divBdr>
                <w:top w:val="none" w:sz="0" w:space="0" w:color="auto"/>
                <w:left w:val="none" w:sz="0" w:space="0" w:color="auto"/>
                <w:bottom w:val="none" w:sz="0" w:space="0" w:color="auto"/>
                <w:right w:val="none" w:sz="0" w:space="0" w:color="auto"/>
              </w:divBdr>
              <w:divsChild>
                <w:div w:id="1269895297">
                  <w:marLeft w:val="0"/>
                  <w:marRight w:val="0"/>
                  <w:marTop w:val="0"/>
                  <w:marBottom w:val="0"/>
                  <w:divBdr>
                    <w:top w:val="none" w:sz="0" w:space="0" w:color="auto"/>
                    <w:left w:val="none" w:sz="0" w:space="0" w:color="auto"/>
                    <w:bottom w:val="none" w:sz="0" w:space="0" w:color="auto"/>
                    <w:right w:val="none" w:sz="0" w:space="0" w:color="auto"/>
                  </w:divBdr>
                </w:div>
              </w:divsChild>
            </w:div>
            <w:div w:id="1377313820">
              <w:marLeft w:val="0"/>
              <w:marRight w:val="0"/>
              <w:marTop w:val="0"/>
              <w:marBottom w:val="0"/>
              <w:divBdr>
                <w:top w:val="none" w:sz="0" w:space="0" w:color="auto"/>
                <w:left w:val="none" w:sz="0" w:space="0" w:color="auto"/>
                <w:bottom w:val="none" w:sz="0" w:space="0" w:color="auto"/>
                <w:right w:val="none" w:sz="0" w:space="0" w:color="auto"/>
              </w:divBdr>
              <w:divsChild>
                <w:div w:id="176773970">
                  <w:marLeft w:val="0"/>
                  <w:marRight w:val="0"/>
                  <w:marTop w:val="0"/>
                  <w:marBottom w:val="0"/>
                  <w:divBdr>
                    <w:top w:val="none" w:sz="0" w:space="0" w:color="auto"/>
                    <w:left w:val="none" w:sz="0" w:space="0" w:color="auto"/>
                    <w:bottom w:val="none" w:sz="0" w:space="0" w:color="auto"/>
                    <w:right w:val="none" w:sz="0" w:space="0" w:color="auto"/>
                  </w:divBdr>
                </w:div>
                <w:div w:id="2127384247">
                  <w:marLeft w:val="0"/>
                  <w:marRight w:val="0"/>
                  <w:marTop w:val="0"/>
                  <w:marBottom w:val="0"/>
                  <w:divBdr>
                    <w:top w:val="none" w:sz="0" w:space="0" w:color="auto"/>
                    <w:left w:val="none" w:sz="0" w:space="0" w:color="auto"/>
                    <w:bottom w:val="none" w:sz="0" w:space="0" w:color="auto"/>
                    <w:right w:val="none" w:sz="0" w:space="0" w:color="auto"/>
                  </w:divBdr>
                </w:div>
              </w:divsChild>
            </w:div>
            <w:div w:id="313681474">
              <w:marLeft w:val="0"/>
              <w:marRight w:val="0"/>
              <w:marTop w:val="0"/>
              <w:marBottom w:val="0"/>
              <w:divBdr>
                <w:top w:val="none" w:sz="0" w:space="0" w:color="auto"/>
                <w:left w:val="none" w:sz="0" w:space="0" w:color="auto"/>
                <w:bottom w:val="none" w:sz="0" w:space="0" w:color="auto"/>
                <w:right w:val="none" w:sz="0" w:space="0" w:color="auto"/>
              </w:divBdr>
              <w:divsChild>
                <w:div w:id="15359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296706">
      <w:bodyDiv w:val="1"/>
      <w:marLeft w:val="0"/>
      <w:marRight w:val="0"/>
      <w:marTop w:val="0"/>
      <w:marBottom w:val="0"/>
      <w:divBdr>
        <w:top w:val="none" w:sz="0" w:space="0" w:color="auto"/>
        <w:left w:val="none" w:sz="0" w:space="0" w:color="auto"/>
        <w:bottom w:val="none" w:sz="0" w:space="0" w:color="auto"/>
        <w:right w:val="none" w:sz="0" w:space="0" w:color="auto"/>
      </w:divBdr>
    </w:div>
    <w:div w:id="1426144658">
      <w:bodyDiv w:val="1"/>
      <w:marLeft w:val="0"/>
      <w:marRight w:val="0"/>
      <w:marTop w:val="0"/>
      <w:marBottom w:val="0"/>
      <w:divBdr>
        <w:top w:val="none" w:sz="0" w:space="0" w:color="auto"/>
        <w:left w:val="none" w:sz="0" w:space="0" w:color="auto"/>
        <w:bottom w:val="none" w:sz="0" w:space="0" w:color="auto"/>
        <w:right w:val="none" w:sz="0" w:space="0" w:color="auto"/>
      </w:divBdr>
    </w:div>
    <w:div w:id="1429234310">
      <w:bodyDiv w:val="1"/>
      <w:marLeft w:val="0"/>
      <w:marRight w:val="0"/>
      <w:marTop w:val="0"/>
      <w:marBottom w:val="0"/>
      <w:divBdr>
        <w:top w:val="none" w:sz="0" w:space="0" w:color="auto"/>
        <w:left w:val="none" w:sz="0" w:space="0" w:color="auto"/>
        <w:bottom w:val="none" w:sz="0" w:space="0" w:color="auto"/>
        <w:right w:val="none" w:sz="0" w:space="0" w:color="auto"/>
      </w:divBdr>
    </w:div>
    <w:div w:id="1429353158">
      <w:bodyDiv w:val="1"/>
      <w:marLeft w:val="0"/>
      <w:marRight w:val="0"/>
      <w:marTop w:val="0"/>
      <w:marBottom w:val="0"/>
      <w:divBdr>
        <w:top w:val="none" w:sz="0" w:space="0" w:color="auto"/>
        <w:left w:val="none" w:sz="0" w:space="0" w:color="auto"/>
        <w:bottom w:val="none" w:sz="0" w:space="0" w:color="auto"/>
        <w:right w:val="none" w:sz="0" w:space="0" w:color="auto"/>
      </w:divBdr>
    </w:div>
    <w:div w:id="1433084411">
      <w:bodyDiv w:val="1"/>
      <w:marLeft w:val="0"/>
      <w:marRight w:val="0"/>
      <w:marTop w:val="0"/>
      <w:marBottom w:val="0"/>
      <w:divBdr>
        <w:top w:val="none" w:sz="0" w:space="0" w:color="auto"/>
        <w:left w:val="none" w:sz="0" w:space="0" w:color="auto"/>
        <w:bottom w:val="none" w:sz="0" w:space="0" w:color="auto"/>
        <w:right w:val="none" w:sz="0" w:space="0" w:color="auto"/>
      </w:divBdr>
      <w:divsChild>
        <w:div w:id="1720587965">
          <w:marLeft w:val="0"/>
          <w:marRight w:val="0"/>
          <w:marTop w:val="0"/>
          <w:marBottom w:val="0"/>
          <w:divBdr>
            <w:top w:val="none" w:sz="0" w:space="0" w:color="auto"/>
            <w:left w:val="none" w:sz="0" w:space="0" w:color="auto"/>
            <w:bottom w:val="none" w:sz="0" w:space="0" w:color="auto"/>
            <w:right w:val="none" w:sz="0" w:space="0" w:color="auto"/>
          </w:divBdr>
          <w:divsChild>
            <w:div w:id="1193156436">
              <w:marLeft w:val="0"/>
              <w:marRight w:val="0"/>
              <w:marTop w:val="0"/>
              <w:marBottom w:val="0"/>
              <w:divBdr>
                <w:top w:val="none" w:sz="0" w:space="0" w:color="auto"/>
                <w:left w:val="none" w:sz="0" w:space="0" w:color="auto"/>
                <w:bottom w:val="none" w:sz="0" w:space="0" w:color="auto"/>
                <w:right w:val="none" w:sz="0" w:space="0" w:color="auto"/>
              </w:divBdr>
              <w:divsChild>
                <w:div w:id="45791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025009">
      <w:bodyDiv w:val="1"/>
      <w:marLeft w:val="0"/>
      <w:marRight w:val="0"/>
      <w:marTop w:val="0"/>
      <w:marBottom w:val="0"/>
      <w:divBdr>
        <w:top w:val="none" w:sz="0" w:space="0" w:color="auto"/>
        <w:left w:val="none" w:sz="0" w:space="0" w:color="auto"/>
        <w:bottom w:val="none" w:sz="0" w:space="0" w:color="auto"/>
        <w:right w:val="none" w:sz="0" w:space="0" w:color="auto"/>
      </w:divBdr>
    </w:div>
    <w:div w:id="1452625419">
      <w:bodyDiv w:val="1"/>
      <w:marLeft w:val="0"/>
      <w:marRight w:val="0"/>
      <w:marTop w:val="0"/>
      <w:marBottom w:val="0"/>
      <w:divBdr>
        <w:top w:val="none" w:sz="0" w:space="0" w:color="auto"/>
        <w:left w:val="none" w:sz="0" w:space="0" w:color="auto"/>
        <w:bottom w:val="none" w:sz="0" w:space="0" w:color="auto"/>
        <w:right w:val="none" w:sz="0" w:space="0" w:color="auto"/>
      </w:divBdr>
      <w:divsChild>
        <w:div w:id="2128960717">
          <w:marLeft w:val="0"/>
          <w:marRight w:val="0"/>
          <w:marTop w:val="0"/>
          <w:marBottom w:val="0"/>
          <w:divBdr>
            <w:top w:val="none" w:sz="0" w:space="0" w:color="auto"/>
            <w:left w:val="none" w:sz="0" w:space="0" w:color="auto"/>
            <w:bottom w:val="none" w:sz="0" w:space="0" w:color="auto"/>
            <w:right w:val="none" w:sz="0" w:space="0" w:color="auto"/>
          </w:divBdr>
          <w:divsChild>
            <w:div w:id="120615594">
              <w:marLeft w:val="0"/>
              <w:marRight w:val="0"/>
              <w:marTop w:val="0"/>
              <w:marBottom w:val="0"/>
              <w:divBdr>
                <w:top w:val="none" w:sz="0" w:space="0" w:color="auto"/>
                <w:left w:val="none" w:sz="0" w:space="0" w:color="auto"/>
                <w:bottom w:val="none" w:sz="0" w:space="0" w:color="auto"/>
                <w:right w:val="none" w:sz="0" w:space="0" w:color="auto"/>
              </w:divBdr>
              <w:divsChild>
                <w:div w:id="29654071">
                  <w:marLeft w:val="0"/>
                  <w:marRight w:val="0"/>
                  <w:marTop w:val="0"/>
                  <w:marBottom w:val="0"/>
                  <w:divBdr>
                    <w:top w:val="none" w:sz="0" w:space="0" w:color="auto"/>
                    <w:left w:val="none" w:sz="0" w:space="0" w:color="auto"/>
                    <w:bottom w:val="none" w:sz="0" w:space="0" w:color="auto"/>
                    <w:right w:val="none" w:sz="0" w:space="0" w:color="auto"/>
                  </w:divBdr>
                  <w:divsChild>
                    <w:div w:id="11323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8179">
      <w:bodyDiv w:val="1"/>
      <w:marLeft w:val="0"/>
      <w:marRight w:val="0"/>
      <w:marTop w:val="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
      </w:divsChild>
    </w:div>
    <w:div w:id="1473790227">
      <w:bodyDiv w:val="1"/>
      <w:marLeft w:val="0"/>
      <w:marRight w:val="0"/>
      <w:marTop w:val="0"/>
      <w:marBottom w:val="0"/>
      <w:divBdr>
        <w:top w:val="none" w:sz="0" w:space="0" w:color="auto"/>
        <w:left w:val="none" w:sz="0" w:space="0" w:color="auto"/>
        <w:bottom w:val="none" w:sz="0" w:space="0" w:color="auto"/>
        <w:right w:val="none" w:sz="0" w:space="0" w:color="auto"/>
      </w:divBdr>
      <w:divsChild>
        <w:div w:id="1937253080">
          <w:marLeft w:val="0"/>
          <w:marRight w:val="0"/>
          <w:marTop w:val="0"/>
          <w:marBottom w:val="0"/>
          <w:divBdr>
            <w:top w:val="none" w:sz="0" w:space="0" w:color="auto"/>
            <w:left w:val="none" w:sz="0" w:space="0" w:color="auto"/>
            <w:bottom w:val="none" w:sz="0" w:space="0" w:color="auto"/>
            <w:right w:val="none" w:sz="0" w:space="0" w:color="auto"/>
          </w:divBdr>
          <w:divsChild>
            <w:div w:id="1290092962">
              <w:marLeft w:val="0"/>
              <w:marRight w:val="0"/>
              <w:marTop w:val="0"/>
              <w:marBottom w:val="0"/>
              <w:divBdr>
                <w:top w:val="none" w:sz="0" w:space="0" w:color="auto"/>
                <w:left w:val="none" w:sz="0" w:space="0" w:color="auto"/>
                <w:bottom w:val="none" w:sz="0" w:space="0" w:color="auto"/>
                <w:right w:val="none" w:sz="0" w:space="0" w:color="auto"/>
              </w:divBdr>
              <w:divsChild>
                <w:div w:id="5748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53714">
      <w:bodyDiv w:val="1"/>
      <w:marLeft w:val="0"/>
      <w:marRight w:val="0"/>
      <w:marTop w:val="0"/>
      <w:marBottom w:val="0"/>
      <w:divBdr>
        <w:top w:val="none" w:sz="0" w:space="0" w:color="auto"/>
        <w:left w:val="none" w:sz="0" w:space="0" w:color="auto"/>
        <w:bottom w:val="none" w:sz="0" w:space="0" w:color="auto"/>
        <w:right w:val="none" w:sz="0" w:space="0" w:color="auto"/>
      </w:divBdr>
    </w:div>
    <w:div w:id="1487891800">
      <w:bodyDiv w:val="1"/>
      <w:marLeft w:val="0"/>
      <w:marRight w:val="0"/>
      <w:marTop w:val="0"/>
      <w:marBottom w:val="0"/>
      <w:divBdr>
        <w:top w:val="none" w:sz="0" w:space="0" w:color="auto"/>
        <w:left w:val="none" w:sz="0" w:space="0" w:color="auto"/>
        <w:bottom w:val="none" w:sz="0" w:space="0" w:color="auto"/>
        <w:right w:val="none" w:sz="0" w:space="0" w:color="auto"/>
      </w:divBdr>
    </w:div>
    <w:div w:id="1494955349">
      <w:bodyDiv w:val="1"/>
      <w:marLeft w:val="0"/>
      <w:marRight w:val="0"/>
      <w:marTop w:val="0"/>
      <w:marBottom w:val="0"/>
      <w:divBdr>
        <w:top w:val="none" w:sz="0" w:space="0" w:color="auto"/>
        <w:left w:val="none" w:sz="0" w:space="0" w:color="auto"/>
        <w:bottom w:val="none" w:sz="0" w:space="0" w:color="auto"/>
        <w:right w:val="none" w:sz="0" w:space="0" w:color="auto"/>
      </w:divBdr>
    </w:div>
    <w:div w:id="1498615056">
      <w:bodyDiv w:val="1"/>
      <w:marLeft w:val="0"/>
      <w:marRight w:val="0"/>
      <w:marTop w:val="0"/>
      <w:marBottom w:val="0"/>
      <w:divBdr>
        <w:top w:val="none" w:sz="0" w:space="0" w:color="auto"/>
        <w:left w:val="none" w:sz="0" w:space="0" w:color="auto"/>
        <w:bottom w:val="none" w:sz="0" w:space="0" w:color="auto"/>
        <w:right w:val="none" w:sz="0" w:space="0" w:color="auto"/>
      </w:divBdr>
    </w:div>
    <w:div w:id="1503660776">
      <w:bodyDiv w:val="1"/>
      <w:marLeft w:val="0"/>
      <w:marRight w:val="0"/>
      <w:marTop w:val="0"/>
      <w:marBottom w:val="0"/>
      <w:divBdr>
        <w:top w:val="none" w:sz="0" w:space="0" w:color="auto"/>
        <w:left w:val="none" w:sz="0" w:space="0" w:color="auto"/>
        <w:bottom w:val="none" w:sz="0" w:space="0" w:color="auto"/>
        <w:right w:val="none" w:sz="0" w:space="0" w:color="auto"/>
      </w:divBdr>
    </w:div>
    <w:div w:id="1508180454">
      <w:bodyDiv w:val="1"/>
      <w:marLeft w:val="0"/>
      <w:marRight w:val="0"/>
      <w:marTop w:val="0"/>
      <w:marBottom w:val="0"/>
      <w:divBdr>
        <w:top w:val="none" w:sz="0" w:space="0" w:color="auto"/>
        <w:left w:val="none" w:sz="0" w:space="0" w:color="auto"/>
        <w:bottom w:val="none" w:sz="0" w:space="0" w:color="auto"/>
        <w:right w:val="none" w:sz="0" w:space="0" w:color="auto"/>
      </w:divBdr>
    </w:div>
    <w:div w:id="1509784604">
      <w:bodyDiv w:val="1"/>
      <w:marLeft w:val="0"/>
      <w:marRight w:val="0"/>
      <w:marTop w:val="0"/>
      <w:marBottom w:val="0"/>
      <w:divBdr>
        <w:top w:val="none" w:sz="0" w:space="0" w:color="auto"/>
        <w:left w:val="none" w:sz="0" w:space="0" w:color="auto"/>
        <w:bottom w:val="none" w:sz="0" w:space="0" w:color="auto"/>
        <w:right w:val="none" w:sz="0" w:space="0" w:color="auto"/>
      </w:divBdr>
    </w:div>
    <w:div w:id="1510294356">
      <w:bodyDiv w:val="1"/>
      <w:marLeft w:val="0"/>
      <w:marRight w:val="0"/>
      <w:marTop w:val="0"/>
      <w:marBottom w:val="0"/>
      <w:divBdr>
        <w:top w:val="none" w:sz="0" w:space="0" w:color="auto"/>
        <w:left w:val="none" w:sz="0" w:space="0" w:color="auto"/>
        <w:bottom w:val="none" w:sz="0" w:space="0" w:color="auto"/>
        <w:right w:val="none" w:sz="0" w:space="0" w:color="auto"/>
      </w:divBdr>
    </w:div>
    <w:div w:id="1526792368">
      <w:bodyDiv w:val="1"/>
      <w:marLeft w:val="0"/>
      <w:marRight w:val="0"/>
      <w:marTop w:val="0"/>
      <w:marBottom w:val="0"/>
      <w:divBdr>
        <w:top w:val="none" w:sz="0" w:space="0" w:color="auto"/>
        <w:left w:val="none" w:sz="0" w:space="0" w:color="auto"/>
        <w:bottom w:val="none" w:sz="0" w:space="0" w:color="auto"/>
        <w:right w:val="none" w:sz="0" w:space="0" w:color="auto"/>
      </w:divBdr>
    </w:div>
    <w:div w:id="1529833712">
      <w:bodyDiv w:val="1"/>
      <w:marLeft w:val="0"/>
      <w:marRight w:val="0"/>
      <w:marTop w:val="0"/>
      <w:marBottom w:val="0"/>
      <w:divBdr>
        <w:top w:val="none" w:sz="0" w:space="0" w:color="auto"/>
        <w:left w:val="none" w:sz="0" w:space="0" w:color="auto"/>
        <w:bottom w:val="none" w:sz="0" w:space="0" w:color="auto"/>
        <w:right w:val="none" w:sz="0" w:space="0" w:color="auto"/>
      </w:divBdr>
    </w:div>
    <w:div w:id="1531260207">
      <w:bodyDiv w:val="1"/>
      <w:marLeft w:val="0"/>
      <w:marRight w:val="0"/>
      <w:marTop w:val="0"/>
      <w:marBottom w:val="0"/>
      <w:divBdr>
        <w:top w:val="none" w:sz="0" w:space="0" w:color="auto"/>
        <w:left w:val="none" w:sz="0" w:space="0" w:color="auto"/>
        <w:bottom w:val="none" w:sz="0" w:space="0" w:color="auto"/>
        <w:right w:val="none" w:sz="0" w:space="0" w:color="auto"/>
      </w:divBdr>
    </w:div>
    <w:div w:id="1535187969">
      <w:bodyDiv w:val="1"/>
      <w:marLeft w:val="0"/>
      <w:marRight w:val="0"/>
      <w:marTop w:val="0"/>
      <w:marBottom w:val="0"/>
      <w:divBdr>
        <w:top w:val="none" w:sz="0" w:space="0" w:color="auto"/>
        <w:left w:val="none" w:sz="0" w:space="0" w:color="auto"/>
        <w:bottom w:val="none" w:sz="0" w:space="0" w:color="auto"/>
        <w:right w:val="none" w:sz="0" w:space="0" w:color="auto"/>
      </w:divBdr>
      <w:divsChild>
        <w:div w:id="783577956">
          <w:marLeft w:val="0"/>
          <w:marRight w:val="0"/>
          <w:marTop w:val="0"/>
          <w:marBottom w:val="0"/>
          <w:divBdr>
            <w:top w:val="none" w:sz="0" w:space="0" w:color="auto"/>
            <w:left w:val="none" w:sz="0" w:space="0" w:color="auto"/>
            <w:bottom w:val="none" w:sz="0" w:space="0" w:color="auto"/>
            <w:right w:val="none" w:sz="0" w:space="0" w:color="auto"/>
          </w:divBdr>
          <w:divsChild>
            <w:div w:id="1927420968">
              <w:marLeft w:val="0"/>
              <w:marRight w:val="0"/>
              <w:marTop w:val="0"/>
              <w:marBottom w:val="0"/>
              <w:divBdr>
                <w:top w:val="none" w:sz="0" w:space="0" w:color="auto"/>
                <w:left w:val="none" w:sz="0" w:space="0" w:color="auto"/>
                <w:bottom w:val="none" w:sz="0" w:space="0" w:color="auto"/>
                <w:right w:val="none" w:sz="0" w:space="0" w:color="auto"/>
              </w:divBdr>
              <w:divsChild>
                <w:div w:id="2545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57025">
      <w:bodyDiv w:val="1"/>
      <w:marLeft w:val="0"/>
      <w:marRight w:val="0"/>
      <w:marTop w:val="0"/>
      <w:marBottom w:val="0"/>
      <w:divBdr>
        <w:top w:val="none" w:sz="0" w:space="0" w:color="auto"/>
        <w:left w:val="none" w:sz="0" w:space="0" w:color="auto"/>
        <w:bottom w:val="none" w:sz="0" w:space="0" w:color="auto"/>
        <w:right w:val="none" w:sz="0" w:space="0" w:color="auto"/>
      </w:divBdr>
    </w:div>
    <w:div w:id="1546912815">
      <w:bodyDiv w:val="1"/>
      <w:marLeft w:val="0"/>
      <w:marRight w:val="0"/>
      <w:marTop w:val="0"/>
      <w:marBottom w:val="0"/>
      <w:divBdr>
        <w:top w:val="none" w:sz="0" w:space="0" w:color="auto"/>
        <w:left w:val="none" w:sz="0" w:space="0" w:color="auto"/>
        <w:bottom w:val="none" w:sz="0" w:space="0" w:color="auto"/>
        <w:right w:val="none" w:sz="0" w:space="0" w:color="auto"/>
      </w:divBdr>
    </w:div>
    <w:div w:id="1548375292">
      <w:bodyDiv w:val="1"/>
      <w:marLeft w:val="0"/>
      <w:marRight w:val="0"/>
      <w:marTop w:val="0"/>
      <w:marBottom w:val="0"/>
      <w:divBdr>
        <w:top w:val="none" w:sz="0" w:space="0" w:color="auto"/>
        <w:left w:val="none" w:sz="0" w:space="0" w:color="auto"/>
        <w:bottom w:val="none" w:sz="0" w:space="0" w:color="auto"/>
        <w:right w:val="none" w:sz="0" w:space="0" w:color="auto"/>
      </w:divBdr>
    </w:div>
    <w:div w:id="1549688130">
      <w:bodyDiv w:val="1"/>
      <w:marLeft w:val="0"/>
      <w:marRight w:val="0"/>
      <w:marTop w:val="0"/>
      <w:marBottom w:val="0"/>
      <w:divBdr>
        <w:top w:val="none" w:sz="0" w:space="0" w:color="auto"/>
        <w:left w:val="none" w:sz="0" w:space="0" w:color="auto"/>
        <w:bottom w:val="none" w:sz="0" w:space="0" w:color="auto"/>
        <w:right w:val="none" w:sz="0" w:space="0" w:color="auto"/>
      </w:divBdr>
    </w:div>
    <w:div w:id="1551770557">
      <w:bodyDiv w:val="1"/>
      <w:marLeft w:val="0"/>
      <w:marRight w:val="0"/>
      <w:marTop w:val="0"/>
      <w:marBottom w:val="0"/>
      <w:divBdr>
        <w:top w:val="none" w:sz="0" w:space="0" w:color="auto"/>
        <w:left w:val="none" w:sz="0" w:space="0" w:color="auto"/>
        <w:bottom w:val="none" w:sz="0" w:space="0" w:color="auto"/>
        <w:right w:val="none" w:sz="0" w:space="0" w:color="auto"/>
      </w:divBdr>
    </w:div>
    <w:div w:id="1552687372">
      <w:bodyDiv w:val="1"/>
      <w:marLeft w:val="0"/>
      <w:marRight w:val="0"/>
      <w:marTop w:val="0"/>
      <w:marBottom w:val="0"/>
      <w:divBdr>
        <w:top w:val="none" w:sz="0" w:space="0" w:color="auto"/>
        <w:left w:val="none" w:sz="0" w:space="0" w:color="auto"/>
        <w:bottom w:val="none" w:sz="0" w:space="0" w:color="auto"/>
        <w:right w:val="none" w:sz="0" w:space="0" w:color="auto"/>
      </w:divBdr>
    </w:div>
    <w:div w:id="1561742861">
      <w:bodyDiv w:val="1"/>
      <w:marLeft w:val="0"/>
      <w:marRight w:val="0"/>
      <w:marTop w:val="0"/>
      <w:marBottom w:val="0"/>
      <w:divBdr>
        <w:top w:val="none" w:sz="0" w:space="0" w:color="auto"/>
        <w:left w:val="none" w:sz="0" w:space="0" w:color="auto"/>
        <w:bottom w:val="none" w:sz="0" w:space="0" w:color="auto"/>
        <w:right w:val="none" w:sz="0" w:space="0" w:color="auto"/>
      </w:divBdr>
      <w:divsChild>
        <w:div w:id="1472479723">
          <w:marLeft w:val="0"/>
          <w:marRight w:val="0"/>
          <w:marTop w:val="0"/>
          <w:marBottom w:val="0"/>
          <w:divBdr>
            <w:top w:val="none" w:sz="0" w:space="0" w:color="auto"/>
            <w:left w:val="none" w:sz="0" w:space="0" w:color="auto"/>
            <w:bottom w:val="none" w:sz="0" w:space="0" w:color="auto"/>
            <w:right w:val="none" w:sz="0" w:space="0" w:color="auto"/>
          </w:divBdr>
          <w:divsChild>
            <w:div w:id="1660764066">
              <w:marLeft w:val="0"/>
              <w:marRight w:val="0"/>
              <w:marTop w:val="0"/>
              <w:marBottom w:val="0"/>
              <w:divBdr>
                <w:top w:val="none" w:sz="0" w:space="0" w:color="auto"/>
                <w:left w:val="none" w:sz="0" w:space="0" w:color="auto"/>
                <w:bottom w:val="none" w:sz="0" w:space="0" w:color="auto"/>
                <w:right w:val="none" w:sz="0" w:space="0" w:color="auto"/>
              </w:divBdr>
              <w:divsChild>
                <w:div w:id="130542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4302">
      <w:bodyDiv w:val="1"/>
      <w:marLeft w:val="0"/>
      <w:marRight w:val="0"/>
      <w:marTop w:val="0"/>
      <w:marBottom w:val="0"/>
      <w:divBdr>
        <w:top w:val="none" w:sz="0" w:space="0" w:color="auto"/>
        <w:left w:val="none" w:sz="0" w:space="0" w:color="auto"/>
        <w:bottom w:val="none" w:sz="0" w:space="0" w:color="auto"/>
        <w:right w:val="none" w:sz="0" w:space="0" w:color="auto"/>
      </w:divBdr>
    </w:div>
    <w:div w:id="1579360911">
      <w:bodyDiv w:val="1"/>
      <w:marLeft w:val="0"/>
      <w:marRight w:val="0"/>
      <w:marTop w:val="0"/>
      <w:marBottom w:val="0"/>
      <w:divBdr>
        <w:top w:val="none" w:sz="0" w:space="0" w:color="auto"/>
        <w:left w:val="none" w:sz="0" w:space="0" w:color="auto"/>
        <w:bottom w:val="none" w:sz="0" w:space="0" w:color="auto"/>
        <w:right w:val="none" w:sz="0" w:space="0" w:color="auto"/>
      </w:divBdr>
    </w:div>
    <w:div w:id="1581017082">
      <w:bodyDiv w:val="1"/>
      <w:marLeft w:val="0"/>
      <w:marRight w:val="0"/>
      <w:marTop w:val="0"/>
      <w:marBottom w:val="0"/>
      <w:divBdr>
        <w:top w:val="none" w:sz="0" w:space="0" w:color="auto"/>
        <w:left w:val="none" w:sz="0" w:space="0" w:color="auto"/>
        <w:bottom w:val="none" w:sz="0" w:space="0" w:color="auto"/>
        <w:right w:val="none" w:sz="0" w:space="0" w:color="auto"/>
      </w:divBdr>
    </w:div>
    <w:div w:id="1581063270">
      <w:bodyDiv w:val="1"/>
      <w:marLeft w:val="0"/>
      <w:marRight w:val="0"/>
      <w:marTop w:val="0"/>
      <w:marBottom w:val="0"/>
      <w:divBdr>
        <w:top w:val="none" w:sz="0" w:space="0" w:color="auto"/>
        <w:left w:val="none" w:sz="0" w:space="0" w:color="auto"/>
        <w:bottom w:val="none" w:sz="0" w:space="0" w:color="auto"/>
        <w:right w:val="none" w:sz="0" w:space="0" w:color="auto"/>
      </w:divBdr>
    </w:div>
    <w:div w:id="1591694441">
      <w:bodyDiv w:val="1"/>
      <w:marLeft w:val="0"/>
      <w:marRight w:val="0"/>
      <w:marTop w:val="0"/>
      <w:marBottom w:val="0"/>
      <w:divBdr>
        <w:top w:val="none" w:sz="0" w:space="0" w:color="auto"/>
        <w:left w:val="none" w:sz="0" w:space="0" w:color="auto"/>
        <w:bottom w:val="none" w:sz="0" w:space="0" w:color="auto"/>
        <w:right w:val="none" w:sz="0" w:space="0" w:color="auto"/>
      </w:divBdr>
      <w:divsChild>
        <w:div w:id="1098327522">
          <w:marLeft w:val="0"/>
          <w:marRight w:val="0"/>
          <w:marTop w:val="0"/>
          <w:marBottom w:val="0"/>
          <w:divBdr>
            <w:top w:val="none" w:sz="0" w:space="0" w:color="auto"/>
            <w:left w:val="none" w:sz="0" w:space="0" w:color="auto"/>
            <w:bottom w:val="none" w:sz="0" w:space="0" w:color="auto"/>
            <w:right w:val="none" w:sz="0" w:space="0" w:color="auto"/>
          </w:divBdr>
          <w:divsChild>
            <w:div w:id="1523200555">
              <w:marLeft w:val="0"/>
              <w:marRight w:val="0"/>
              <w:marTop w:val="0"/>
              <w:marBottom w:val="0"/>
              <w:divBdr>
                <w:top w:val="none" w:sz="0" w:space="0" w:color="auto"/>
                <w:left w:val="none" w:sz="0" w:space="0" w:color="auto"/>
                <w:bottom w:val="none" w:sz="0" w:space="0" w:color="auto"/>
                <w:right w:val="none" w:sz="0" w:space="0" w:color="auto"/>
              </w:divBdr>
              <w:divsChild>
                <w:div w:id="9489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901">
      <w:bodyDiv w:val="1"/>
      <w:marLeft w:val="0"/>
      <w:marRight w:val="0"/>
      <w:marTop w:val="0"/>
      <w:marBottom w:val="0"/>
      <w:divBdr>
        <w:top w:val="none" w:sz="0" w:space="0" w:color="auto"/>
        <w:left w:val="none" w:sz="0" w:space="0" w:color="auto"/>
        <w:bottom w:val="none" w:sz="0" w:space="0" w:color="auto"/>
        <w:right w:val="none" w:sz="0" w:space="0" w:color="auto"/>
      </w:divBdr>
    </w:div>
    <w:div w:id="1613199383">
      <w:bodyDiv w:val="1"/>
      <w:marLeft w:val="0"/>
      <w:marRight w:val="0"/>
      <w:marTop w:val="0"/>
      <w:marBottom w:val="0"/>
      <w:divBdr>
        <w:top w:val="none" w:sz="0" w:space="0" w:color="auto"/>
        <w:left w:val="none" w:sz="0" w:space="0" w:color="auto"/>
        <w:bottom w:val="none" w:sz="0" w:space="0" w:color="auto"/>
        <w:right w:val="none" w:sz="0" w:space="0" w:color="auto"/>
      </w:divBdr>
      <w:divsChild>
        <w:div w:id="944993614">
          <w:marLeft w:val="0"/>
          <w:marRight w:val="0"/>
          <w:marTop w:val="0"/>
          <w:marBottom w:val="0"/>
          <w:divBdr>
            <w:top w:val="none" w:sz="0" w:space="0" w:color="auto"/>
            <w:left w:val="none" w:sz="0" w:space="0" w:color="auto"/>
            <w:bottom w:val="none" w:sz="0" w:space="0" w:color="auto"/>
            <w:right w:val="none" w:sz="0" w:space="0" w:color="auto"/>
          </w:divBdr>
          <w:divsChild>
            <w:div w:id="1160081023">
              <w:marLeft w:val="0"/>
              <w:marRight w:val="0"/>
              <w:marTop w:val="0"/>
              <w:marBottom w:val="0"/>
              <w:divBdr>
                <w:top w:val="none" w:sz="0" w:space="0" w:color="auto"/>
                <w:left w:val="none" w:sz="0" w:space="0" w:color="auto"/>
                <w:bottom w:val="none" w:sz="0" w:space="0" w:color="auto"/>
                <w:right w:val="none" w:sz="0" w:space="0" w:color="auto"/>
              </w:divBdr>
              <w:divsChild>
                <w:div w:id="12801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47754">
      <w:bodyDiv w:val="1"/>
      <w:marLeft w:val="0"/>
      <w:marRight w:val="0"/>
      <w:marTop w:val="0"/>
      <w:marBottom w:val="0"/>
      <w:divBdr>
        <w:top w:val="none" w:sz="0" w:space="0" w:color="auto"/>
        <w:left w:val="none" w:sz="0" w:space="0" w:color="auto"/>
        <w:bottom w:val="none" w:sz="0" w:space="0" w:color="auto"/>
        <w:right w:val="none" w:sz="0" w:space="0" w:color="auto"/>
      </w:divBdr>
    </w:div>
    <w:div w:id="1622028508">
      <w:bodyDiv w:val="1"/>
      <w:marLeft w:val="0"/>
      <w:marRight w:val="0"/>
      <w:marTop w:val="0"/>
      <w:marBottom w:val="0"/>
      <w:divBdr>
        <w:top w:val="none" w:sz="0" w:space="0" w:color="auto"/>
        <w:left w:val="none" w:sz="0" w:space="0" w:color="auto"/>
        <w:bottom w:val="none" w:sz="0" w:space="0" w:color="auto"/>
        <w:right w:val="none" w:sz="0" w:space="0" w:color="auto"/>
      </w:divBdr>
    </w:div>
    <w:div w:id="1624119456">
      <w:bodyDiv w:val="1"/>
      <w:marLeft w:val="0"/>
      <w:marRight w:val="0"/>
      <w:marTop w:val="0"/>
      <w:marBottom w:val="0"/>
      <w:divBdr>
        <w:top w:val="none" w:sz="0" w:space="0" w:color="auto"/>
        <w:left w:val="none" w:sz="0" w:space="0" w:color="auto"/>
        <w:bottom w:val="none" w:sz="0" w:space="0" w:color="auto"/>
        <w:right w:val="none" w:sz="0" w:space="0" w:color="auto"/>
      </w:divBdr>
      <w:divsChild>
        <w:div w:id="1722552203">
          <w:marLeft w:val="0"/>
          <w:marRight w:val="0"/>
          <w:marTop w:val="0"/>
          <w:marBottom w:val="0"/>
          <w:divBdr>
            <w:top w:val="none" w:sz="0" w:space="0" w:color="auto"/>
            <w:left w:val="none" w:sz="0" w:space="0" w:color="auto"/>
            <w:bottom w:val="none" w:sz="0" w:space="0" w:color="auto"/>
            <w:right w:val="none" w:sz="0" w:space="0" w:color="auto"/>
          </w:divBdr>
          <w:divsChild>
            <w:div w:id="829639965">
              <w:marLeft w:val="0"/>
              <w:marRight w:val="0"/>
              <w:marTop w:val="0"/>
              <w:marBottom w:val="0"/>
              <w:divBdr>
                <w:top w:val="none" w:sz="0" w:space="0" w:color="auto"/>
                <w:left w:val="none" w:sz="0" w:space="0" w:color="auto"/>
                <w:bottom w:val="none" w:sz="0" w:space="0" w:color="auto"/>
                <w:right w:val="none" w:sz="0" w:space="0" w:color="auto"/>
              </w:divBdr>
              <w:divsChild>
                <w:div w:id="1555920595">
                  <w:marLeft w:val="0"/>
                  <w:marRight w:val="0"/>
                  <w:marTop w:val="0"/>
                  <w:marBottom w:val="0"/>
                  <w:divBdr>
                    <w:top w:val="none" w:sz="0" w:space="0" w:color="auto"/>
                    <w:left w:val="none" w:sz="0" w:space="0" w:color="auto"/>
                    <w:bottom w:val="none" w:sz="0" w:space="0" w:color="auto"/>
                    <w:right w:val="none" w:sz="0" w:space="0" w:color="auto"/>
                  </w:divBdr>
                </w:div>
              </w:divsChild>
            </w:div>
            <w:div w:id="2135294792">
              <w:marLeft w:val="0"/>
              <w:marRight w:val="0"/>
              <w:marTop w:val="0"/>
              <w:marBottom w:val="0"/>
              <w:divBdr>
                <w:top w:val="none" w:sz="0" w:space="0" w:color="auto"/>
                <w:left w:val="none" w:sz="0" w:space="0" w:color="auto"/>
                <w:bottom w:val="none" w:sz="0" w:space="0" w:color="auto"/>
                <w:right w:val="none" w:sz="0" w:space="0" w:color="auto"/>
              </w:divBdr>
              <w:divsChild>
                <w:div w:id="4476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82679">
      <w:bodyDiv w:val="1"/>
      <w:marLeft w:val="0"/>
      <w:marRight w:val="0"/>
      <w:marTop w:val="0"/>
      <w:marBottom w:val="0"/>
      <w:divBdr>
        <w:top w:val="none" w:sz="0" w:space="0" w:color="auto"/>
        <w:left w:val="none" w:sz="0" w:space="0" w:color="auto"/>
        <w:bottom w:val="none" w:sz="0" w:space="0" w:color="auto"/>
        <w:right w:val="none" w:sz="0" w:space="0" w:color="auto"/>
      </w:divBdr>
    </w:div>
    <w:div w:id="1633557438">
      <w:bodyDiv w:val="1"/>
      <w:marLeft w:val="0"/>
      <w:marRight w:val="0"/>
      <w:marTop w:val="0"/>
      <w:marBottom w:val="0"/>
      <w:divBdr>
        <w:top w:val="none" w:sz="0" w:space="0" w:color="auto"/>
        <w:left w:val="none" w:sz="0" w:space="0" w:color="auto"/>
        <w:bottom w:val="none" w:sz="0" w:space="0" w:color="auto"/>
        <w:right w:val="none" w:sz="0" w:space="0" w:color="auto"/>
      </w:divBdr>
    </w:div>
    <w:div w:id="1637687092">
      <w:bodyDiv w:val="1"/>
      <w:marLeft w:val="0"/>
      <w:marRight w:val="0"/>
      <w:marTop w:val="0"/>
      <w:marBottom w:val="0"/>
      <w:divBdr>
        <w:top w:val="none" w:sz="0" w:space="0" w:color="auto"/>
        <w:left w:val="none" w:sz="0" w:space="0" w:color="auto"/>
        <w:bottom w:val="none" w:sz="0" w:space="0" w:color="auto"/>
        <w:right w:val="none" w:sz="0" w:space="0" w:color="auto"/>
      </w:divBdr>
    </w:div>
    <w:div w:id="1638759597">
      <w:bodyDiv w:val="1"/>
      <w:marLeft w:val="0"/>
      <w:marRight w:val="0"/>
      <w:marTop w:val="0"/>
      <w:marBottom w:val="0"/>
      <w:divBdr>
        <w:top w:val="none" w:sz="0" w:space="0" w:color="auto"/>
        <w:left w:val="none" w:sz="0" w:space="0" w:color="auto"/>
        <w:bottom w:val="none" w:sz="0" w:space="0" w:color="auto"/>
        <w:right w:val="none" w:sz="0" w:space="0" w:color="auto"/>
      </w:divBdr>
    </w:div>
    <w:div w:id="1653489713">
      <w:bodyDiv w:val="1"/>
      <w:marLeft w:val="0"/>
      <w:marRight w:val="0"/>
      <w:marTop w:val="0"/>
      <w:marBottom w:val="0"/>
      <w:divBdr>
        <w:top w:val="none" w:sz="0" w:space="0" w:color="auto"/>
        <w:left w:val="none" w:sz="0" w:space="0" w:color="auto"/>
        <w:bottom w:val="none" w:sz="0" w:space="0" w:color="auto"/>
        <w:right w:val="none" w:sz="0" w:space="0" w:color="auto"/>
      </w:divBdr>
    </w:div>
    <w:div w:id="1655988688">
      <w:bodyDiv w:val="1"/>
      <w:marLeft w:val="0"/>
      <w:marRight w:val="0"/>
      <w:marTop w:val="0"/>
      <w:marBottom w:val="0"/>
      <w:divBdr>
        <w:top w:val="none" w:sz="0" w:space="0" w:color="auto"/>
        <w:left w:val="none" w:sz="0" w:space="0" w:color="auto"/>
        <w:bottom w:val="none" w:sz="0" w:space="0" w:color="auto"/>
        <w:right w:val="none" w:sz="0" w:space="0" w:color="auto"/>
      </w:divBdr>
    </w:div>
    <w:div w:id="1668436167">
      <w:bodyDiv w:val="1"/>
      <w:marLeft w:val="0"/>
      <w:marRight w:val="0"/>
      <w:marTop w:val="0"/>
      <w:marBottom w:val="0"/>
      <w:divBdr>
        <w:top w:val="none" w:sz="0" w:space="0" w:color="auto"/>
        <w:left w:val="none" w:sz="0" w:space="0" w:color="auto"/>
        <w:bottom w:val="none" w:sz="0" w:space="0" w:color="auto"/>
        <w:right w:val="none" w:sz="0" w:space="0" w:color="auto"/>
      </w:divBdr>
    </w:div>
    <w:div w:id="1674139817">
      <w:bodyDiv w:val="1"/>
      <w:marLeft w:val="0"/>
      <w:marRight w:val="0"/>
      <w:marTop w:val="0"/>
      <w:marBottom w:val="0"/>
      <w:divBdr>
        <w:top w:val="none" w:sz="0" w:space="0" w:color="auto"/>
        <w:left w:val="none" w:sz="0" w:space="0" w:color="auto"/>
        <w:bottom w:val="none" w:sz="0" w:space="0" w:color="auto"/>
        <w:right w:val="none" w:sz="0" w:space="0" w:color="auto"/>
      </w:divBdr>
    </w:div>
    <w:div w:id="1682395625">
      <w:bodyDiv w:val="1"/>
      <w:marLeft w:val="0"/>
      <w:marRight w:val="0"/>
      <w:marTop w:val="0"/>
      <w:marBottom w:val="0"/>
      <w:divBdr>
        <w:top w:val="none" w:sz="0" w:space="0" w:color="auto"/>
        <w:left w:val="none" w:sz="0" w:space="0" w:color="auto"/>
        <w:bottom w:val="none" w:sz="0" w:space="0" w:color="auto"/>
        <w:right w:val="none" w:sz="0" w:space="0" w:color="auto"/>
      </w:divBdr>
    </w:div>
    <w:div w:id="1689063811">
      <w:bodyDiv w:val="1"/>
      <w:marLeft w:val="0"/>
      <w:marRight w:val="0"/>
      <w:marTop w:val="0"/>
      <w:marBottom w:val="0"/>
      <w:divBdr>
        <w:top w:val="none" w:sz="0" w:space="0" w:color="auto"/>
        <w:left w:val="none" w:sz="0" w:space="0" w:color="auto"/>
        <w:bottom w:val="none" w:sz="0" w:space="0" w:color="auto"/>
        <w:right w:val="none" w:sz="0" w:space="0" w:color="auto"/>
      </w:divBdr>
      <w:divsChild>
        <w:div w:id="1137408098">
          <w:marLeft w:val="0"/>
          <w:marRight w:val="0"/>
          <w:marTop w:val="0"/>
          <w:marBottom w:val="0"/>
          <w:divBdr>
            <w:top w:val="none" w:sz="0" w:space="0" w:color="auto"/>
            <w:left w:val="none" w:sz="0" w:space="0" w:color="auto"/>
            <w:bottom w:val="none" w:sz="0" w:space="0" w:color="auto"/>
            <w:right w:val="none" w:sz="0" w:space="0" w:color="auto"/>
          </w:divBdr>
          <w:divsChild>
            <w:div w:id="1703938554">
              <w:marLeft w:val="0"/>
              <w:marRight w:val="0"/>
              <w:marTop w:val="0"/>
              <w:marBottom w:val="0"/>
              <w:divBdr>
                <w:top w:val="none" w:sz="0" w:space="0" w:color="auto"/>
                <w:left w:val="none" w:sz="0" w:space="0" w:color="auto"/>
                <w:bottom w:val="none" w:sz="0" w:space="0" w:color="auto"/>
                <w:right w:val="none" w:sz="0" w:space="0" w:color="auto"/>
              </w:divBdr>
              <w:divsChild>
                <w:div w:id="33897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7360">
      <w:bodyDiv w:val="1"/>
      <w:marLeft w:val="0"/>
      <w:marRight w:val="0"/>
      <w:marTop w:val="0"/>
      <w:marBottom w:val="0"/>
      <w:divBdr>
        <w:top w:val="none" w:sz="0" w:space="0" w:color="auto"/>
        <w:left w:val="none" w:sz="0" w:space="0" w:color="auto"/>
        <w:bottom w:val="none" w:sz="0" w:space="0" w:color="auto"/>
        <w:right w:val="none" w:sz="0" w:space="0" w:color="auto"/>
      </w:divBdr>
    </w:div>
    <w:div w:id="1689604385">
      <w:bodyDiv w:val="1"/>
      <w:marLeft w:val="0"/>
      <w:marRight w:val="0"/>
      <w:marTop w:val="0"/>
      <w:marBottom w:val="0"/>
      <w:divBdr>
        <w:top w:val="none" w:sz="0" w:space="0" w:color="auto"/>
        <w:left w:val="none" w:sz="0" w:space="0" w:color="auto"/>
        <w:bottom w:val="none" w:sz="0" w:space="0" w:color="auto"/>
        <w:right w:val="none" w:sz="0" w:space="0" w:color="auto"/>
      </w:divBdr>
    </w:div>
    <w:div w:id="1694261114">
      <w:bodyDiv w:val="1"/>
      <w:marLeft w:val="0"/>
      <w:marRight w:val="0"/>
      <w:marTop w:val="0"/>
      <w:marBottom w:val="0"/>
      <w:divBdr>
        <w:top w:val="none" w:sz="0" w:space="0" w:color="auto"/>
        <w:left w:val="none" w:sz="0" w:space="0" w:color="auto"/>
        <w:bottom w:val="none" w:sz="0" w:space="0" w:color="auto"/>
        <w:right w:val="none" w:sz="0" w:space="0" w:color="auto"/>
      </w:divBdr>
    </w:div>
    <w:div w:id="1695114011">
      <w:bodyDiv w:val="1"/>
      <w:marLeft w:val="0"/>
      <w:marRight w:val="0"/>
      <w:marTop w:val="0"/>
      <w:marBottom w:val="0"/>
      <w:divBdr>
        <w:top w:val="none" w:sz="0" w:space="0" w:color="auto"/>
        <w:left w:val="none" w:sz="0" w:space="0" w:color="auto"/>
        <w:bottom w:val="none" w:sz="0" w:space="0" w:color="auto"/>
        <w:right w:val="none" w:sz="0" w:space="0" w:color="auto"/>
      </w:divBdr>
    </w:div>
    <w:div w:id="1696155616">
      <w:bodyDiv w:val="1"/>
      <w:marLeft w:val="0"/>
      <w:marRight w:val="0"/>
      <w:marTop w:val="0"/>
      <w:marBottom w:val="0"/>
      <w:divBdr>
        <w:top w:val="none" w:sz="0" w:space="0" w:color="auto"/>
        <w:left w:val="none" w:sz="0" w:space="0" w:color="auto"/>
        <w:bottom w:val="none" w:sz="0" w:space="0" w:color="auto"/>
        <w:right w:val="none" w:sz="0" w:space="0" w:color="auto"/>
      </w:divBdr>
    </w:div>
    <w:div w:id="1699314536">
      <w:bodyDiv w:val="1"/>
      <w:marLeft w:val="0"/>
      <w:marRight w:val="0"/>
      <w:marTop w:val="0"/>
      <w:marBottom w:val="0"/>
      <w:divBdr>
        <w:top w:val="none" w:sz="0" w:space="0" w:color="auto"/>
        <w:left w:val="none" w:sz="0" w:space="0" w:color="auto"/>
        <w:bottom w:val="none" w:sz="0" w:space="0" w:color="auto"/>
        <w:right w:val="none" w:sz="0" w:space="0" w:color="auto"/>
      </w:divBdr>
      <w:divsChild>
        <w:div w:id="246427173">
          <w:marLeft w:val="0"/>
          <w:marRight w:val="0"/>
          <w:marTop w:val="0"/>
          <w:marBottom w:val="0"/>
          <w:divBdr>
            <w:top w:val="none" w:sz="0" w:space="0" w:color="auto"/>
            <w:left w:val="none" w:sz="0" w:space="0" w:color="auto"/>
            <w:bottom w:val="none" w:sz="0" w:space="0" w:color="auto"/>
            <w:right w:val="none" w:sz="0" w:space="0" w:color="auto"/>
          </w:divBdr>
          <w:divsChild>
            <w:div w:id="1715734726">
              <w:marLeft w:val="0"/>
              <w:marRight w:val="0"/>
              <w:marTop w:val="0"/>
              <w:marBottom w:val="0"/>
              <w:divBdr>
                <w:top w:val="none" w:sz="0" w:space="0" w:color="auto"/>
                <w:left w:val="none" w:sz="0" w:space="0" w:color="auto"/>
                <w:bottom w:val="none" w:sz="0" w:space="0" w:color="auto"/>
                <w:right w:val="none" w:sz="0" w:space="0" w:color="auto"/>
              </w:divBdr>
              <w:divsChild>
                <w:div w:id="31858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3449">
      <w:bodyDiv w:val="1"/>
      <w:marLeft w:val="0"/>
      <w:marRight w:val="0"/>
      <w:marTop w:val="0"/>
      <w:marBottom w:val="0"/>
      <w:divBdr>
        <w:top w:val="none" w:sz="0" w:space="0" w:color="auto"/>
        <w:left w:val="none" w:sz="0" w:space="0" w:color="auto"/>
        <w:bottom w:val="none" w:sz="0" w:space="0" w:color="auto"/>
        <w:right w:val="none" w:sz="0" w:space="0" w:color="auto"/>
      </w:divBdr>
      <w:divsChild>
        <w:div w:id="1457945608">
          <w:marLeft w:val="0"/>
          <w:marRight w:val="0"/>
          <w:marTop w:val="0"/>
          <w:marBottom w:val="0"/>
          <w:divBdr>
            <w:top w:val="none" w:sz="0" w:space="0" w:color="auto"/>
            <w:left w:val="none" w:sz="0" w:space="0" w:color="auto"/>
            <w:bottom w:val="none" w:sz="0" w:space="0" w:color="auto"/>
            <w:right w:val="none" w:sz="0" w:space="0" w:color="auto"/>
          </w:divBdr>
          <w:divsChild>
            <w:div w:id="735084480">
              <w:marLeft w:val="0"/>
              <w:marRight w:val="0"/>
              <w:marTop w:val="0"/>
              <w:marBottom w:val="0"/>
              <w:divBdr>
                <w:top w:val="none" w:sz="0" w:space="0" w:color="auto"/>
                <w:left w:val="none" w:sz="0" w:space="0" w:color="auto"/>
                <w:bottom w:val="none" w:sz="0" w:space="0" w:color="auto"/>
                <w:right w:val="none" w:sz="0" w:space="0" w:color="auto"/>
              </w:divBdr>
              <w:divsChild>
                <w:div w:id="2123524144">
                  <w:marLeft w:val="0"/>
                  <w:marRight w:val="0"/>
                  <w:marTop w:val="0"/>
                  <w:marBottom w:val="0"/>
                  <w:divBdr>
                    <w:top w:val="none" w:sz="0" w:space="0" w:color="auto"/>
                    <w:left w:val="none" w:sz="0" w:space="0" w:color="auto"/>
                    <w:bottom w:val="none" w:sz="0" w:space="0" w:color="auto"/>
                    <w:right w:val="none" w:sz="0" w:space="0" w:color="auto"/>
                  </w:divBdr>
                </w:div>
              </w:divsChild>
            </w:div>
            <w:div w:id="1710956365">
              <w:marLeft w:val="0"/>
              <w:marRight w:val="0"/>
              <w:marTop w:val="0"/>
              <w:marBottom w:val="0"/>
              <w:divBdr>
                <w:top w:val="none" w:sz="0" w:space="0" w:color="auto"/>
                <w:left w:val="none" w:sz="0" w:space="0" w:color="auto"/>
                <w:bottom w:val="none" w:sz="0" w:space="0" w:color="auto"/>
                <w:right w:val="none" w:sz="0" w:space="0" w:color="auto"/>
              </w:divBdr>
              <w:divsChild>
                <w:div w:id="5585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5771">
      <w:bodyDiv w:val="1"/>
      <w:marLeft w:val="0"/>
      <w:marRight w:val="0"/>
      <w:marTop w:val="0"/>
      <w:marBottom w:val="0"/>
      <w:divBdr>
        <w:top w:val="none" w:sz="0" w:space="0" w:color="auto"/>
        <w:left w:val="none" w:sz="0" w:space="0" w:color="auto"/>
        <w:bottom w:val="none" w:sz="0" w:space="0" w:color="auto"/>
        <w:right w:val="none" w:sz="0" w:space="0" w:color="auto"/>
      </w:divBdr>
    </w:div>
    <w:div w:id="1710912409">
      <w:bodyDiv w:val="1"/>
      <w:marLeft w:val="0"/>
      <w:marRight w:val="0"/>
      <w:marTop w:val="0"/>
      <w:marBottom w:val="0"/>
      <w:divBdr>
        <w:top w:val="none" w:sz="0" w:space="0" w:color="auto"/>
        <w:left w:val="none" w:sz="0" w:space="0" w:color="auto"/>
        <w:bottom w:val="none" w:sz="0" w:space="0" w:color="auto"/>
        <w:right w:val="none" w:sz="0" w:space="0" w:color="auto"/>
      </w:divBdr>
    </w:div>
    <w:div w:id="1712001851">
      <w:bodyDiv w:val="1"/>
      <w:marLeft w:val="0"/>
      <w:marRight w:val="0"/>
      <w:marTop w:val="0"/>
      <w:marBottom w:val="0"/>
      <w:divBdr>
        <w:top w:val="none" w:sz="0" w:space="0" w:color="auto"/>
        <w:left w:val="none" w:sz="0" w:space="0" w:color="auto"/>
        <w:bottom w:val="none" w:sz="0" w:space="0" w:color="auto"/>
        <w:right w:val="none" w:sz="0" w:space="0" w:color="auto"/>
      </w:divBdr>
    </w:div>
    <w:div w:id="1716193267">
      <w:bodyDiv w:val="1"/>
      <w:marLeft w:val="0"/>
      <w:marRight w:val="0"/>
      <w:marTop w:val="0"/>
      <w:marBottom w:val="0"/>
      <w:divBdr>
        <w:top w:val="none" w:sz="0" w:space="0" w:color="auto"/>
        <w:left w:val="none" w:sz="0" w:space="0" w:color="auto"/>
        <w:bottom w:val="none" w:sz="0" w:space="0" w:color="auto"/>
        <w:right w:val="none" w:sz="0" w:space="0" w:color="auto"/>
      </w:divBdr>
    </w:div>
    <w:div w:id="1724982845">
      <w:bodyDiv w:val="1"/>
      <w:marLeft w:val="0"/>
      <w:marRight w:val="0"/>
      <w:marTop w:val="0"/>
      <w:marBottom w:val="0"/>
      <w:divBdr>
        <w:top w:val="none" w:sz="0" w:space="0" w:color="auto"/>
        <w:left w:val="none" w:sz="0" w:space="0" w:color="auto"/>
        <w:bottom w:val="none" w:sz="0" w:space="0" w:color="auto"/>
        <w:right w:val="none" w:sz="0" w:space="0" w:color="auto"/>
      </w:divBdr>
    </w:div>
    <w:div w:id="1730566391">
      <w:bodyDiv w:val="1"/>
      <w:marLeft w:val="0"/>
      <w:marRight w:val="0"/>
      <w:marTop w:val="0"/>
      <w:marBottom w:val="0"/>
      <w:divBdr>
        <w:top w:val="none" w:sz="0" w:space="0" w:color="auto"/>
        <w:left w:val="none" w:sz="0" w:space="0" w:color="auto"/>
        <w:bottom w:val="none" w:sz="0" w:space="0" w:color="auto"/>
        <w:right w:val="none" w:sz="0" w:space="0" w:color="auto"/>
      </w:divBdr>
    </w:div>
    <w:div w:id="1733234425">
      <w:bodyDiv w:val="1"/>
      <w:marLeft w:val="0"/>
      <w:marRight w:val="0"/>
      <w:marTop w:val="0"/>
      <w:marBottom w:val="0"/>
      <w:divBdr>
        <w:top w:val="none" w:sz="0" w:space="0" w:color="auto"/>
        <w:left w:val="none" w:sz="0" w:space="0" w:color="auto"/>
        <w:bottom w:val="none" w:sz="0" w:space="0" w:color="auto"/>
        <w:right w:val="none" w:sz="0" w:space="0" w:color="auto"/>
      </w:divBdr>
    </w:div>
    <w:div w:id="1742752998">
      <w:bodyDiv w:val="1"/>
      <w:marLeft w:val="0"/>
      <w:marRight w:val="0"/>
      <w:marTop w:val="0"/>
      <w:marBottom w:val="0"/>
      <w:divBdr>
        <w:top w:val="none" w:sz="0" w:space="0" w:color="auto"/>
        <w:left w:val="none" w:sz="0" w:space="0" w:color="auto"/>
        <w:bottom w:val="none" w:sz="0" w:space="0" w:color="auto"/>
        <w:right w:val="none" w:sz="0" w:space="0" w:color="auto"/>
      </w:divBdr>
    </w:div>
    <w:div w:id="1752390104">
      <w:bodyDiv w:val="1"/>
      <w:marLeft w:val="0"/>
      <w:marRight w:val="0"/>
      <w:marTop w:val="0"/>
      <w:marBottom w:val="0"/>
      <w:divBdr>
        <w:top w:val="none" w:sz="0" w:space="0" w:color="auto"/>
        <w:left w:val="none" w:sz="0" w:space="0" w:color="auto"/>
        <w:bottom w:val="none" w:sz="0" w:space="0" w:color="auto"/>
        <w:right w:val="none" w:sz="0" w:space="0" w:color="auto"/>
      </w:divBdr>
    </w:div>
    <w:div w:id="1754234544">
      <w:bodyDiv w:val="1"/>
      <w:marLeft w:val="0"/>
      <w:marRight w:val="0"/>
      <w:marTop w:val="0"/>
      <w:marBottom w:val="0"/>
      <w:divBdr>
        <w:top w:val="none" w:sz="0" w:space="0" w:color="auto"/>
        <w:left w:val="none" w:sz="0" w:space="0" w:color="auto"/>
        <w:bottom w:val="none" w:sz="0" w:space="0" w:color="auto"/>
        <w:right w:val="none" w:sz="0" w:space="0" w:color="auto"/>
      </w:divBdr>
    </w:div>
    <w:div w:id="1757676244">
      <w:bodyDiv w:val="1"/>
      <w:marLeft w:val="0"/>
      <w:marRight w:val="0"/>
      <w:marTop w:val="0"/>
      <w:marBottom w:val="0"/>
      <w:divBdr>
        <w:top w:val="none" w:sz="0" w:space="0" w:color="auto"/>
        <w:left w:val="none" w:sz="0" w:space="0" w:color="auto"/>
        <w:bottom w:val="none" w:sz="0" w:space="0" w:color="auto"/>
        <w:right w:val="none" w:sz="0" w:space="0" w:color="auto"/>
      </w:divBdr>
      <w:divsChild>
        <w:div w:id="1705014850">
          <w:marLeft w:val="0"/>
          <w:marRight w:val="0"/>
          <w:marTop w:val="0"/>
          <w:marBottom w:val="0"/>
          <w:divBdr>
            <w:top w:val="none" w:sz="0" w:space="0" w:color="auto"/>
            <w:left w:val="none" w:sz="0" w:space="0" w:color="auto"/>
            <w:bottom w:val="none" w:sz="0" w:space="0" w:color="auto"/>
            <w:right w:val="none" w:sz="0" w:space="0" w:color="auto"/>
          </w:divBdr>
          <w:divsChild>
            <w:div w:id="807747521">
              <w:marLeft w:val="0"/>
              <w:marRight w:val="0"/>
              <w:marTop w:val="0"/>
              <w:marBottom w:val="0"/>
              <w:divBdr>
                <w:top w:val="none" w:sz="0" w:space="0" w:color="auto"/>
                <w:left w:val="none" w:sz="0" w:space="0" w:color="auto"/>
                <w:bottom w:val="none" w:sz="0" w:space="0" w:color="auto"/>
                <w:right w:val="none" w:sz="0" w:space="0" w:color="auto"/>
              </w:divBdr>
              <w:divsChild>
                <w:div w:id="17245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7902">
      <w:bodyDiv w:val="1"/>
      <w:marLeft w:val="0"/>
      <w:marRight w:val="0"/>
      <w:marTop w:val="0"/>
      <w:marBottom w:val="0"/>
      <w:divBdr>
        <w:top w:val="none" w:sz="0" w:space="0" w:color="auto"/>
        <w:left w:val="none" w:sz="0" w:space="0" w:color="auto"/>
        <w:bottom w:val="none" w:sz="0" w:space="0" w:color="auto"/>
        <w:right w:val="none" w:sz="0" w:space="0" w:color="auto"/>
      </w:divBdr>
    </w:div>
    <w:div w:id="1770395691">
      <w:bodyDiv w:val="1"/>
      <w:marLeft w:val="0"/>
      <w:marRight w:val="0"/>
      <w:marTop w:val="0"/>
      <w:marBottom w:val="0"/>
      <w:divBdr>
        <w:top w:val="none" w:sz="0" w:space="0" w:color="auto"/>
        <w:left w:val="none" w:sz="0" w:space="0" w:color="auto"/>
        <w:bottom w:val="none" w:sz="0" w:space="0" w:color="auto"/>
        <w:right w:val="none" w:sz="0" w:space="0" w:color="auto"/>
      </w:divBdr>
    </w:div>
    <w:div w:id="1770806057">
      <w:bodyDiv w:val="1"/>
      <w:marLeft w:val="0"/>
      <w:marRight w:val="0"/>
      <w:marTop w:val="0"/>
      <w:marBottom w:val="0"/>
      <w:divBdr>
        <w:top w:val="none" w:sz="0" w:space="0" w:color="auto"/>
        <w:left w:val="none" w:sz="0" w:space="0" w:color="auto"/>
        <w:bottom w:val="none" w:sz="0" w:space="0" w:color="auto"/>
        <w:right w:val="none" w:sz="0" w:space="0" w:color="auto"/>
      </w:divBdr>
    </w:div>
    <w:div w:id="1771663090">
      <w:bodyDiv w:val="1"/>
      <w:marLeft w:val="0"/>
      <w:marRight w:val="0"/>
      <w:marTop w:val="0"/>
      <w:marBottom w:val="0"/>
      <w:divBdr>
        <w:top w:val="none" w:sz="0" w:space="0" w:color="auto"/>
        <w:left w:val="none" w:sz="0" w:space="0" w:color="auto"/>
        <w:bottom w:val="none" w:sz="0" w:space="0" w:color="auto"/>
        <w:right w:val="none" w:sz="0" w:space="0" w:color="auto"/>
      </w:divBdr>
    </w:div>
    <w:div w:id="1780371451">
      <w:bodyDiv w:val="1"/>
      <w:marLeft w:val="0"/>
      <w:marRight w:val="0"/>
      <w:marTop w:val="0"/>
      <w:marBottom w:val="0"/>
      <w:divBdr>
        <w:top w:val="none" w:sz="0" w:space="0" w:color="auto"/>
        <w:left w:val="none" w:sz="0" w:space="0" w:color="auto"/>
        <w:bottom w:val="none" w:sz="0" w:space="0" w:color="auto"/>
        <w:right w:val="none" w:sz="0" w:space="0" w:color="auto"/>
      </w:divBdr>
    </w:div>
    <w:div w:id="1785922254">
      <w:bodyDiv w:val="1"/>
      <w:marLeft w:val="0"/>
      <w:marRight w:val="0"/>
      <w:marTop w:val="0"/>
      <w:marBottom w:val="0"/>
      <w:divBdr>
        <w:top w:val="none" w:sz="0" w:space="0" w:color="auto"/>
        <w:left w:val="none" w:sz="0" w:space="0" w:color="auto"/>
        <w:bottom w:val="none" w:sz="0" w:space="0" w:color="auto"/>
        <w:right w:val="none" w:sz="0" w:space="0" w:color="auto"/>
      </w:divBdr>
    </w:div>
    <w:div w:id="1791970081">
      <w:bodyDiv w:val="1"/>
      <w:marLeft w:val="0"/>
      <w:marRight w:val="0"/>
      <w:marTop w:val="0"/>
      <w:marBottom w:val="0"/>
      <w:divBdr>
        <w:top w:val="none" w:sz="0" w:space="0" w:color="auto"/>
        <w:left w:val="none" w:sz="0" w:space="0" w:color="auto"/>
        <w:bottom w:val="none" w:sz="0" w:space="0" w:color="auto"/>
        <w:right w:val="none" w:sz="0" w:space="0" w:color="auto"/>
      </w:divBdr>
      <w:divsChild>
        <w:div w:id="970595222">
          <w:marLeft w:val="0"/>
          <w:marRight w:val="0"/>
          <w:marTop w:val="0"/>
          <w:marBottom w:val="0"/>
          <w:divBdr>
            <w:top w:val="none" w:sz="0" w:space="0" w:color="auto"/>
            <w:left w:val="none" w:sz="0" w:space="0" w:color="auto"/>
            <w:bottom w:val="none" w:sz="0" w:space="0" w:color="auto"/>
            <w:right w:val="none" w:sz="0" w:space="0" w:color="auto"/>
          </w:divBdr>
          <w:divsChild>
            <w:div w:id="95685054">
              <w:marLeft w:val="0"/>
              <w:marRight w:val="0"/>
              <w:marTop w:val="0"/>
              <w:marBottom w:val="0"/>
              <w:divBdr>
                <w:top w:val="none" w:sz="0" w:space="0" w:color="auto"/>
                <w:left w:val="none" w:sz="0" w:space="0" w:color="auto"/>
                <w:bottom w:val="none" w:sz="0" w:space="0" w:color="auto"/>
                <w:right w:val="none" w:sz="0" w:space="0" w:color="auto"/>
              </w:divBdr>
              <w:divsChild>
                <w:div w:id="127188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48969">
      <w:bodyDiv w:val="1"/>
      <w:marLeft w:val="0"/>
      <w:marRight w:val="0"/>
      <w:marTop w:val="0"/>
      <w:marBottom w:val="0"/>
      <w:divBdr>
        <w:top w:val="none" w:sz="0" w:space="0" w:color="auto"/>
        <w:left w:val="none" w:sz="0" w:space="0" w:color="auto"/>
        <w:bottom w:val="none" w:sz="0" w:space="0" w:color="auto"/>
        <w:right w:val="none" w:sz="0" w:space="0" w:color="auto"/>
      </w:divBdr>
    </w:div>
    <w:div w:id="1814365702">
      <w:bodyDiv w:val="1"/>
      <w:marLeft w:val="0"/>
      <w:marRight w:val="0"/>
      <w:marTop w:val="0"/>
      <w:marBottom w:val="0"/>
      <w:divBdr>
        <w:top w:val="none" w:sz="0" w:space="0" w:color="auto"/>
        <w:left w:val="none" w:sz="0" w:space="0" w:color="auto"/>
        <w:bottom w:val="none" w:sz="0" w:space="0" w:color="auto"/>
        <w:right w:val="none" w:sz="0" w:space="0" w:color="auto"/>
      </w:divBdr>
    </w:div>
    <w:div w:id="1819299361">
      <w:bodyDiv w:val="1"/>
      <w:marLeft w:val="0"/>
      <w:marRight w:val="0"/>
      <w:marTop w:val="0"/>
      <w:marBottom w:val="0"/>
      <w:divBdr>
        <w:top w:val="none" w:sz="0" w:space="0" w:color="auto"/>
        <w:left w:val="none" w:sz="0" w:space="0" w:color="auto"/>
        <w:bottom w:val="none" w:sz="0" w:space="0" w:color="auto"/>
        <w:right w:val="none" w:sz="0" w:space="0" w:color="auto"/>
      </w:divBdr>
    </w:div>
    <w:div w:id="1821455436">
      <w:bodyDiv w:val="1"/>
      <w:marLeft w:val="0"/>
      <w:marRight w:val="0"/>
      <w:marTop w:val="0"/>
      <w:marBottom w:val="0"/>
      <w:divBdr>
        <w:top w:val="none" w:sz="0" w:space="0" w:color="auto"/>
        <w:left w:val="none" w:sz="0" w:space="0" w:color="auto"/>
        <w:bottom w:val="none" w:sz="0" w:space="0" w:color="auto"/>
        <w:right w:val="none" w:sz="0" w:space="0" w:color="auto"/>
      </w:divBdr>
    </w:div>
    <w:div w:id="1823964444">
      <w:bodyDiv w:val="1"/>
      <w:marLeft w:val="0"/>
      <w:marRight w:val="0"/>
      <w:marTop w:val="0"/>
      <w:marBottom w:val="0"/>
      <w:divBdr>
        <w:top w:val="none" w:sz="0" w:space="0" w:color="auto"/>
        <w:left w:val="none" w:sz="0" w:space="0" w:color="auto"/>
        <w:bottom w:val="none" w:sz="0" w:space="0" w:color="auto"/>
        <w:right w:val="none" w:sz="0" w:space="0" w:color="auto"/>
      </w:divBdr>
    </w:div>
    <w:div w:id="1826773233">
      <w:bodyDiv w:val="1"/>
      <w:marLeft w:val="0"/>
      <w:marRight w:val="0"/>
      <w:marTop w:val="0"/>
      <w:marBottom w:val="0"/>
      <w:divBdr>
        <w:top w:val="none" w:sz="0" w:space="0" w:color="auto"/>
        <w:left w:val="none" w:sz="0" w:space="0" w:color="auto"/>
        <w:bottom w:val="none" w:sz="0" w:space="0" w:color="auto"/>
        <w:right w:val="none" w:sz="0" w:space="0" w:color="auto"/>
      </w:divBdr>
    </w:div>
    <w:div w:id="1828009871">
      <w:bodyDiv w:val="1"/>
      <w:marLeft w:val="0"/>
      <w:marRight w:val="0"/>
      <w:marTop w:val="0"/>
      <w:marBottom w:val="0"/>
      <w:divBdr>
        <w:top w:val="none" w:sz="0" w:space="0" w:color="auto"/>
        <w:left w:val="none" w:sz="0" w:space="0" w:color="auto"/>
        <w:bottom w:val="none" w:sz="0" w:space="0" w:color="auto"/>
        <w:right w:val="none" w:sz="0" w:space="0" w:color="auto"/>
      </w:divBdr>
    </w:div>
    <w:div w:id="1829638967">
      <w:bodyDiv w:val="1"/>
      <w:marLeft w:val="0"/>
      <w:marRight w:val="0"/>
      <w:marTop w:val="0"/>
      <w:marBottom w:val="0"/>
      <w:divBdr>
        <w:top w:val="none" w:sz="0" w:space="0" w:color="auto"/>
        <w:left w:val="none" w:sz="0" w:space="0" w:color="auto"/>
        <w:bottom w:val="none" w:sz="0" w:space="0" w:color="auto"/>
        <w:right w:val="none" w:sz="0" w:space="0" w:color="auto"/>
      </w:divBdr>
    </w:div>
    <w:div w:id="1835336301">
      <w:bodyDiv w:val="1"/>
      <w:marLeft w:val="0"/>
      <w:marRight w:val="0"/>
      <w:marTop w:val="0"/>
      <w:marBottom w:val="0"/>
      <w:divBdr>
        <w:top w:val="none" w:sz="0" w:space="0" w:color="auto"/>
        <w:left w:val="none" w:sz="0" w:space="0" w:color="auto"/>
        <w:bottom w:val="none" w:sz="0" w:space="0" w:color="auto"/>
        <w:right w:val="none" w:sz="0" w:space="0" w:color="auto"/>
      </w:divBdr>
      <w:divsChild>
        <w:div w:id="1273198009">
          <w:marLeft w:val="0"/>
          <w:marRight w:val="0"/>
          <w:marTop w:val="0"/>
          <w:marBottom w:val="0"/>
          <w:divBdr>
            <w:top w:val="none" w:sz="0" w:space="0" w:color="auto"/>
            <w:left w:val="none" w:sz="0" w:space="0" w:color="auto"/>
            <w:bottom w:val="none" w:sz="0" w:space="0" w:color="auto"/>
            <w:right w:val="none" w:sz="0" w:space="0" w:color="auto"/>
          </w:divBdr>
          <w:divsChild>
            <w:div w:id="372997684">
              <w:marLeft w:val="0"/>
              <w:marRight w:val="0"/>
              <w:marTop w:val="0"/>
              <w:marBottom w:val="0"/>
              <w:divBdr>
                <w:top w:val="none" w:sz="0" w:space="0" w:color="auto"/>
                <w:left w:val="none" w:sz="0" w:space="0" w:color="auto"/>
                <w:bottom w:val="none" w:sz="0" w:space="0" w:color="auto"/>
                <w:right w:val="none" w:sz="0" w:space="0" w:color="auto"/>
              </w:divBdr>
              <w:divsChild>
                <w:div w:id="9766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47403">
      <w:bodyDiv w:val="1"/>
      <w:marLeft w:val="0"/>
      <w:marRight w:val="0"/>
      <w:marTop w:val="0"/>
      <w:marBottom w:val="0"/>
      <w:divBdr>
        <w:top w:val="none" w:sz="0" w:space="0" w:color="auto"/>
        <w:left w:val="none" w:sz="0" w:space="0" w:color="auto"/>
        <w:bottom w:val="none" w:sz="0" w:space="0" w:color="auto"/>
        <w:right w:val="none" w:sz="0" w:space="0" w:color="auto"/>
      </w:divBdr>
    </w:div>
    <w:div w:id="1837767745">
      <w:bodyDiv w:val="1"/>
      <w:marLeft w:val="0"/>
      <w:marRight w:val="0"/>
      <w:marTop w:val="0"/>
      <w:marBottom w:val="0"/>
      <w:divBdr>
        <w:top w:val="none" w:sz="0" w:space="0" w:color="auto"/>
        <w:left w:val="none" w:sz="0" w:space="0" w:color="auto"/>
        <w:bottom w:val="none" w:sz="0" w:space="0" w:color="auto"/>
        <w:right w:val="none" w:sz="0" w:space="0" w:color="auto"/>
      </w:divBdr>
    </w:div>
    <w:div w:id="1838381123">
      <w:bodyDiv w:val="1"/>
      <w:marLeft w:val="0"/>
      <w:marRight w:val="0"/>
      <w:marTop w:val="0"/>
      <w:marBottom w:val="0"/>
      <w:divBdr>
        <w:top w:val="none" w:sz="0" w:space="0" w:color="auto"/>
        <w:left w:val="none" w:sz="0" w:space="0" w:color="auto"/>
        <w:bottom w:val="none" w:sz="0" w:space="0" w:color="auto"/>
        <w:right w:val="none" w:sz="0" w:space="0" w:color="auto"/>
      </w:divBdr>
    </w:div>
    <w:div w:id="1851337254">
      <w:bodyDiv w:val="1"/>
      <w:marLeft w:val="0"/>
      <w:marRight w:val="0"/>
      <w:marTop w:val="0"/>
      <w:marBottom w:val="0"/>
      <w:divBdr>
        <w:top w:val="none" w:sz="0" w:space="0" w:color="auto"/>
        <w:left w:val="none" w:sz="0" w:space="0" w:color="auto"/>
        <w:bottom w:val="none" w:sz="0" w:space="0" w:color="auto"/>
        <w:right w:val="none" w:sz="0" w:space="0" w:color="auto"/>
      </w:divBdr>
    </w:div>
    <w:div w:id="1855462666">
      <w:bodyDiv w:val="1"/>
      <w:marLeft w:val="0"/>
      <w:marRight w:val="0"/>
      <w:marTop w:val="0"/>
      <w:marBottom w:val="0"/>
      <w:divBdr>
        <w:top w:val="none" w:sz="0" w:space="0" w:color="auto"/>
        <w:left w:val="none" w:sz="0" w:space="0" w:color="auto"/>
        <w:bottom w:val="none" w:sz="0" w:space="0" w:color="auto"/>
        <w:right w:val="none" w:sz="0" w:space="0" w:color="auto"/>
      </w:divBdr>
    </w:div>
    <w:div w:id="1858231580">
      <w:bodyDiv w:val="1"/>
      <w:marLeft w:val="0"/>
      <w:marRight w:val="0"/>
      <w:marTop w:val="0"/>
      <w:marBottom w:val="0"/>
      <w:divBdr>
        <w:top w:val="none" w:sz="0" w:space="0" w:color="auto"/>
        <w:left w:val="none" w:sz="0" w:space="0" w:color="auto"/>
        <w:bottom w:val="none" w:sz="0" w:space="0" w:color="auto"/>
        <w:right w:val="none" w:sz="0" w:space="0" w:color="auto"/>
      </w:divBdr>
      <w:divsChild>
        <w:div w:id="2063404286">
          <w:marLeft w:val="0"/>
          <w:marRight w:val="0"/>
          <w:marTop w:val="0"/>
          <w:marBottom w:val="0"/>
          <w:divBdr>
            <w:top w:val="none" w:sz="0" w:space="0" w:color="auto"/>
            <w:left w:val="none" w:sz="0" w:space="0" w:color="auto"/>
            <w:bottom w:val="none" w:sz="0" w:space="0" w:color="auto"/>
            <w:right w:val="none" w:sz="0" w:space="0" w:color="auto"/>
          </w:divBdr>
          <w:divsChild>
            <w:div w:id="1339230232">
              <w:marLeft w:val="0"/>
              <w:marRight w:val="0"/>
              <w:marTop w:val="0"/>
              <w:marBottom w:val="0"/>
              <w:divBdr>
                <w:top w:val="none" w:sz="0" w:space="0" w:color="auto"/>
                <w:left w:val="none" w:sz="0" w:space="0" w:color="auto"/>
                <w:bottom w:val="none" w:sz="0" w:space="0" w:color="auto"/>
                <w:right w:val="none" w:sz="0" w:space="0" w:color="auto"/>
              </w:divBdr>
              <w:divsChild>
                <w:div w:id="1668249193">
                  <w:marLeft w:val="0"/>
                  <w:marRight w:val="0"/>
                  <w:marTop w:val="0"/>
                  <w:marBottom w:val="0"/>
                  <w:divBdr>
                    <w:top w:val="none" w:sz="0" w:space="0" w:color="auto"/>
                    <w:left w:val="none" w:sz="0" w:space="0" w:color="auto"/>
                    <w:bottom w:val="none" w:sz="0" w:space="0" w:color="auto"/>
                    <w:right w:val="none" w:sz="0" w:space="0" w:color="auto"/>
                  </w:divBdr>
                  <w:divsChild>
                    <w:div w:id="7392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752812">
      <w:bodyDiv w:val="1"/>
      <w:marLeft w:val="0"/>
      <w:marRight w:val="0"/>
      <w:marTop w:val="0"/>
      <w:marBottom w:val="0"/>
      <w:divBdr>
        <w:top w:val="none" w:sz="0" w:space="0" w:color="auto"/>
        <w:left w:val="none" w:sz="0" w:space="0" w:color="auto"/>
        <w:bottom w:val="none" w:sz="0" w:space="0" w:color="auto"/>
        <w:right w:val="none" w:sz="0" w:space="0" w:color="auto"/>
      </w:divBdr>
    </w:div>
    <w:div w:id="1870295547">
      <w:bodyDiv w:val="1"/>
      <w:marLeft w:val="0"/>
      <w:marRight w:val="0"/>
      <w:marTop w:val="0"/>
      <w:marBottom w:val="0"/>
      <w:divBdr>
        <w:top w:val="none" w:sz="0" w:space="0" w:color="auto"/>
        <w:left w:val="none" w:sz="0" w:space="0" w:color="auto"/>
        <w:bottom w:val="none" w:sz="0" w:space="0" w:color="auto"/>
        <w:right w:val="none" w:sz="0" w:space="0" w:color="auto"/>
      </w:divBdr>
      <w:divsChild>
        <w:div w:id="404301873">
          <w:marLeft w:val="0"/>
          <w:marRight w:val="0"/>
          <w:marTop w:val="0"/>
          <w:marBottom w:val="0"/>
          <w:divBdr>
            <w:top w:val="none" w:sz="0" w:space="0" w:color="auto"/>
            <w:left w:val="none" w:sz="0" w:space="0" w:color="auto"/>
            <w:bottom w:val="none" w:sz="0" w:space="0" w:color="auto"/>
            <w:right w:val="none" w:sz="0" w:space="0" w:color="auto"/>
          </w:divBdr>
          <w:divsChild>
            <w:div w:id="47657855">
              <w:marLeft w:val="0"/>
              <w:marRight w:val="0"/>
              <w:marTop w:val="0"/>
              <w:marBottom w:val="0"/>
              <w:divBdr>
                <w:top w:val="none" w:sz="0" w:space="0" w:color="auto"/>
                <w:left w:val="none" w:sz="0" w:space="0" w:color="auto"/>
                <w:bottom w:val="none" w:sz="0" w:space="0" w:color="auto"/>
                <w:right w:val="none" w:sz="0" w:space="0" w:color="auto"/>
              </w:divBdr>
              <w:divsChild>
                <w:div w:id="2047559975">
                  <w:marLeft w:val="0"/>
                  <w:marRight w:val="0"/>
                  <w:marTop w:val="0"/>
                  <w:marBottom w:val="0"/>
                  <w:divBdr>
                    <w:top w:val="none" w:sz="0" w:space="0" w:color="auto"/>
                    <w:left w:val="none" w:sz="0" w:space="0" w:color="auto"/>
                    <w:bottom w:val="none" w:sz="0" w:space="0" w:color="auto"/>
                    <w:right w:val="none" w:sz="0" w:space="0" w:color="auto"/>
                  </w:divBdr>
                </w:div>
              </w:divsChild>
            </w:div>
            <w:div w:id="526262598">
              <w:marLeft w:val="0"/>
              <w:marRight w:val="0"/>
              <w:marTop w:val="0"/>
              <w:marBottom w:val="0"/>
              <w:divBdr>
                <w:top w:val="none" w:sz="0" w:space="0" w:color="auto"/>
                <w:left w:val="none" w:sz="0" w:space="0" w:color="auto"/>
                <w:bottom w:val="none" w:sz="0" w:space="0" w:color="auto"/>
                <w:right w:val="none" w:sz="0" w:space="0" w:color="auto"/>
              </w:divBdr>
              <w:divsChild>
                <w:div w:id="3259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04383">
      <w:bodyDiv w:val="1"/>
      <w:marLeft w:val="0"/>
      <w:marRight w:val="0"/>
      <w:marTop w:val="0"/>
      <w:marBottom w:val="0"/>
      <w:divBdr>
        <w:top w:val="none" w:sz="0" w:space="0" w:color="auto"/>
        <w:left w:val="none" w:sz="0" w:space="0" w:color="auto"/>
        <w:bottom w:val="none" w:sz="0" w:space="0" w:color="auto"/>
        <w:right w:val="none" w:sz="0" w:space="0" w:color="auto"/>
      </w:divBdr>
      <w:divsChild>
        <w:div w:id="1014189431">
          <w:marLeft w:val="0"/>
          <w:marRight w:val="0"/>
          <w:marTop w:val="0"/>
          <w:marBottom w:val="0"/>
          <w:divBdr>
            <w:top w:val="none" w:sz="0" w:space="0" w:color="auto"/>
            <w:left w:val="none" w:sz="0" w:space="0" w:color="auto"/>
            <w:bottom w:val="none" w:sz="0" w:space="0" w:color="auto"/>
            <w:right w:val="none" w:sz="0" w:space="0" w:color="auto"/>
          </w:divBdr>
          <w:divsChild>
            <w:div w:id="1760177423">
              <w:marLeft w:val="0"/>
              <w:marRight w:val="0"/>
              <w:marTop w:val="0"/>
              <w:marBottom w:val="0"/>
              <w:divBdr>
                <w:top w:val="none" w:sz="0" w:space="0" w:color="auto"/>
                <w:left w:val="none" w:sz="0" w:space="0" w:color="auto"/>
                <w:bottom w:val="none" w:sz="0" w:space="0" w:color="auto"/>
                <w:right w:val="none" w:sz="0" w:space="0" w:color="auto"/>
              </w:divBdr>
              <w:divsChild>
                <w:div w:id="11849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10864">
      <w:bodyDiv w:val="1"/>
      <w:marLeft w:val="0"/>
      <w:marRight w:val="0"/>
      <w:marTop w:val="0"/>
      <w:marBottom w:val="0"/>
      <w:divBdr>
        <w:top w:val="none" w:sz="0" w:space="0" w:color="auto"/>
        <w:left w:val="none" w:sz="0" w:space="0" w:color="auto"/>
        <w:bottom w:val="none" w:sz="0" w:space="0" w:color="auto"/>
        <w:right w:val="none" w:sz="0" w:space="0" w:color="auto"/>
      </w:divBdr>
    </w:div>
    <w:div w:id="1896887692">
      <w:bodyDiv w:val="1"/>
      <w:marLeft w:val="0"/>
      <w:marRight w:val="0"/>
      <w:marTop w:val="0"/>
      <w:marBottom w:val="0"/>
      <w:divBdr>
        <w:top w:val="none" w:sz="0" w:space="0" w:color="auto"/>
        <w:left w:val="none" w:sz="0" w:space="0" w:color="auto"/>
        <w:bottom w:val="none" w:sz="0" w:space="0" w:color="auto"/>
        <w:right w:val="none" w:sz="0" w:space="0" w:color="auto"/>
      </w:divBdr>
    </w:div>
    <w:div w:id="1900746940">
      <w:bodyDiv w:val="1"/>
      <w:marLeft w:val="0"/>
      <w:marRight w:val="0"/>
      <w:marTop w:val="0"/>
      <w:marBottom w:val="0"/>
      <w:divBdr>
        <w:top w:val="none" w:sz="0" w:space="0" w:color="auto"/>
        <w:left w:val="none" w:sz="0" w:space="0" w:color="auto"/>
        <w:bottom w:val="none" w:sz="0" w:space="0" w:color="auto"/>
        <w:right w:val="none" w:sz="0" w:space="0" w:color="auto"/>
      </w:divBdr>
    </w:div>
    <w:div w:id="1901355970">
      <w:bodyDiv w:val="1"/>
      <w:marLeft w:val="0"/>
      <w:marRight w:val="0"/>
      <w:marTop w:val="0"/>
      <w:marBottom w:val="0"/>
      <w:divBdr>
        <w:top w:val="none" w:sz="0" w:space="0" w:color="auto"/>
        <w:left w:val="none" w:sz="0" w:space="0" w:color="auto"/>
        <w:bottom w:val="none" w:sz="0" w:space="0" w:color="auto"/>
        <w:right w:val="none" w:sz="0" w:space="0" w:color="auto"/>
      </w:divBdr>
    </w:div>
    <w:div w:id="1903247482">
      <w:bodyDiv w:val="1"/>
      <w:marLeft w:val="0"/>
      <w:marRight w:val="0"/>
      <w:marTop w:val="0"/>
      <w:marBottom w:val="0"/>
      <w:divBdr>
        <w:top w:val="none" w:sz="0" w:space="0" w:color="auto"/>
        <w:left w:val="none" w:sz="0" w:space="0" w:color="auto"/>
        <w:bottom w:val="none" w:sz="0" w:space="0" w:color="auto"/>
        <w:right w:val="none" w:sz="0" w:space="0" w:color="auto"/>
      </w:divBdr>
      <w:divsChild>
        <w:div w:id="63383648">
          <w:marLeft w:val="0"/>
          <w:marRight w:val="0"/>
          <w:marTop w:val="0"/>
          <w:marBottom w:val="0"/>
          <w:divBdr>
            <w:top w:val="none" w:sz="0" w:space="0" w:color="auto"/>
            <w:left w:val="none" w:sz="0" w:space="0" w:color="auto"/>
            <w:bottom w:val="none" w:sz="0" w:space="0" w:color="auto"/>
            <w:right w:val="none" w:sz="0" w:space="0" w:color="auto"/>
          </w:divBdr>
          <w:divsChild>
            <w:div w:id="2004157313">
              <w:marLeft w:val="0"/>
              <w:marRight w:val="0"/>
              <w:marTop w:val="0"/>
              <w:marBottom w:val="0"/>
              <w:divBdr>
                <w:top w:val="none" w:sz="0" w:space="0" w:color="auto"/>
                <w:left w:val="none" w:sz="0" w:space="0" w:color="auto"/>
                <w:bottom w:val="none" w:sz="0" w:space="0" w:color="auto"/>
                <w:right w:val="none" w:sz="0" w:space="0" w:color="auto"/>
              </w:divBdr>
              <w:divsChild>
                <w:div w:id="1534729091">
                  <w:marLeft w:val="0"/>
                  <w:marRight w:val="0"/>
                  <w:marTop w:val="0"/>
                  <w:marBottom w:val="0"/>
                  <w:divBdr>
                    <w:top w:val="none" w:sz="0" w:space="0" w:color="auto"/>
                    <w:left w:val="none" w:sz="0" w:space="0" w:color="auto"/>
                    <w:bottom w:val="none" w:sz="0" w:space="0" w:color="auto"/>
                    <w:right w:val="none" w:sz="0" w:space="0" w:color="auto"/>
                  </w:divBdr>
                  <w:divsChild>
                    <w:div w:id="20327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151115">
      <w:bodyDiv w:val="1"/>
      <w:marLeft w:val="0"/>
      <w:marRight w:val="0"/>
      <w:marTop w:val="0"/>
      <w:marBottom w:val="0"/>
      <w:divBdr>
        <w:top w:val="none" w:sz="0" w:space="0" w:color="auto"/>
        <w:left w:val="none" w:sz="0" w:space="0" w:color="auto"/>
        <w:bottom w:val="none" w:sz="0" w:space="0" w:color="auto"/>
        <w:right w:val="none" w:sz="0" w:space="0" w:color="auto"/>
      </w:divBdr>
    </w:div>
    <w:div w:id="1915625957">
      <w:bodyDiv w:val="1"/>
      <w:marLeft w:val="0"/>
      <w:marRight w:val="0"/>
      <w:marTop w:val="0"/>
      <w:marBottom w:val="0"/>
      <w:divBdr>
        <w:top w:val="none" w:sz="0" w:space="0" w:color="auto"/>
        <w:left w:val="none" w:sz="0" w:space="0" w:color="auto"/>
        <w:bottom w:val="none" w:sz="0" w:space="0" w:color="auto"/>
        <w:right w:val="none" w:sz="0" w:space="0" w:color="auto"/>
      </w:divBdr>
    </w:div>
    <w:div w:id="1920598747">
      <w:bodyDiv w:val="1"/>
      <w:marLeft w:val="0"/>
      <w:marRight w:val="0"/>
      <w:marTop w:val="0"/>
      <w:marBottom w:val="0"/>
      <w:divBdr>
        <w:top w:val="none" w:sz="0" w:space="0" w:color="auto"/>
        <w:left w:val="none" w:sz="0" w:space="0" w:color="auto"/>
        <w:bottom w:val="none" w:sz="0" w:space="0" w:color="auto"/>
        <w:right w:val="none" w:sz="0" w:space="0" w:color="auto"/>
      </w:divBdr>
      <w:divsChild>
        <w:div w:id="54084469">
          <w:marLeft w:val="0"/>
          <w:marRight w:val="0"/>
          <w:marTop w:val="0"/>
          <w:marBottom w:val="0"/>
          <w:divBdr>
            <w:top w:val="none" w:sz="0" w:space="0" w:color="auto"/>
            <w:left w:val="none" w:sz="0" w:space="0" w:color="auto"/>
            <w:bottom w:val="none" w:sz="0" w:space="0" w:color="auto"/>
            <w:right w:val="none" w:sz="0" w:space="0" w:color="auto"/>
          </w:divBdr>
          <w:divsChild>
            <w:div w:id="1893691326">
              <w:marLeft w:val="0"/>
              <w:marRight w:val="0"/>
              <w:marTop w:val="0"/>
              <w:marBottom w:val="0"/>
              <w:divBdr>
                <w:top w:val="none" w:sz="0" w:space="0" w:color="auto"/>
                <w:left w:val="none" w:sz="0" w:space="0" w:color="auto"/>
                <w:bottom w:val="none" w:sz="0" w:space="0" w:color="auto"/>
                <w:right w:val="none" w:sz="0" w:space="0" w:color="auto"/>
              </w:divBdr>
              <w:divsChild>
                <w:div w:id="20488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91574">
      <w:bodyDiv w:val="1"/>
      <w:marLeft w:val="0"/>
      <w:marRight w:val="0"/>
      <w:marTop w:val="0"/>
      <w:marBottom w:val="0"/>
      <w:divBdr>
        <w:top w:val="none" w:sz="0" w:space="0" w:color="auto"/>
        <w:left w:val="none" w:sz="0" w:space="0" w:color="auto"/>
        <w:bottom w:val="none" w:sz="0" w:space="0" w:color="auto"/>
        <w:right w:val="none" w:sz="0" w:space="0" w:color="auto"/>
      </w:divBdr>
    </w:div>
    <w:div w:id="1923488125">
      <w:bodyDiv w:val="1"/>
      <w:marLeft w:val="0"/>
      <w:marRight w:val="0"/>
      <w:marTop w:val="0"/>
      <w:marBottom w:val="0"/>
      <w:divBdr>
        <w:top w:val="none" w:sz="0" w:space="0" w:color="auto"/>
        <w:left w:val="none" w:sz="0" w:space="0" w:color="auto"/>
        <w:bottom w:val="none" w:sz="0" w:space="0" w:color="auto"/>
        <w:right w:val="none" w:sz="0" w:space="0" w:color="auto"/>
      </w:divBdr>
    </w:div>
    <w:div w:id="1924335933">
      <w:bodyDiv w:val="1"/>
      <w:marLeft w:val="0"/>
      <w:marRight w:val="0"/>
      <w:marTop w:val="0"/>
      <w:marBottom w:val="0"/>
      <w:divBdr>
        <w:top w:val="none" w:sz="0" w:space="0" w:color="auto"/>
        <w:left w:val="none" w:sz="0" w:space="0" w:color="auto"/>
        <w:bottom w:val="none" w:sz="0" w:space="0" w:color="auto"/>
        <w:right w:val="none" w:sz="0" w:space="0" w:color="auto"/>
      </w:divBdr>
    </w:div>
    <w:div w:id="1930308058">
      <w:bodyDiv w:val="1"/>
      <w:marLeft w:val="0"/>
      <w:marRight w:val="0"/>
      <w:marTop w:val="0"/>
      <w:marBottom w:val="0"/>
      <w:divBdr>
        <w:top w:val="none" w:sz="0" w:space="0" w:color="auto"/>
        <w:left w:val="none" w:sz="0" w:space="0" w:color="auto"/>
        <w:bottom w:val="none" w:sz="0" w:space="0" w:color="auto"/>
        <w:right w:val="none" w:sz="0" w:space="0" w:color="auto"/>
      </w:divBdr>
    </w:div>
    <w:div w:id="1933512234">
      <w:bodyDiv w:val="1"/>
      <w:marLeft w:val="0"/>
      <w:marRight w:val="0"/>
      <w:marTop w:val="0"/>
      <w:marBottom w:val="0"/>
      <w:divBdr>
        <w:top w:val="none" w:sz="0" w:space="0" w:color="auto"/>
        <w:left w:val="none" w:sz="0" w:space="0" w:color="auto"/>
        <w:bottom w:val="none" w:sz="0" w:space="0" w:color="auto"/>
        <w:right w:val="none" w:sz="0" w:space="0" w:color="auto"/>
      </w:divBdr>
    </w:div>
    <w:div w:id="1942181219">
      <w:bodyDiv w:val="1"/>
      <w:marLeft w:val="0"/>
      <w:marRight w:val="0"/>
      <w:marTop w:val="0"/>
      <w:marBottom w:val="0"/>
      <w:divBdr>
        <w:top w:val="none" w:sz="0" w:space="0" w:color="auto"/>
        <w:left w:val="none" w:sz="0" w:space="0" w:color="auto"/>
        <w:bottom w:val="none" w:sz="0" w:space="0" w:color="auto"/>
        <w:right w:val="none" w:sz="0" w:space="0" w:color="auto"/>
      </w:divBdr>
    </w:div>
    <w:div w:id="1946158471">
      <w:bodyDiv w:val="1"/>
      <w:marLeft w:val="0"/>
      <w:marRight w:val="0"/>
      <w:marTop w:val="0"/>
      <w:marBottom w:val="0"/>
      <w:divBdr>
        <w:top w:val="none" w:sz="0" w:space="0" w:color="auto"/>
        <w:left w:val="none" w:sz="0" w:space="0" w:color="auto"/>
        <w:bottom w:val="none" w:sz="0" w:space="0" w:color="auto"/>
        <w:right w:val="none" w:sz="0" w:space="0" w:color="auto"/>
      </w:divBdr>
    </w:div>
    <w:div w:id="1949383229">
      <w:bodyDiv w:val="1"/>
      <w:marLeft w:val="0"/>
      <w:marRight w:val="0"/>
      <w:marTop w:val="0"/>
      <w:marBottom w:val="0"/>
      <w:divBdr>
        <w:top w:val="none" w:sz="0" w:space="0" w:color="auto"/>
        <w:left w:val="none" w:sz="0" w:space="0" w:color="auto"/>
        <w:bottom w:val="none" w:sz="0" w:space="0" w:color="auto"/>
        <w:right w:val="none" w:sz="0" w:space="0" w:color="auto"/>
      </w:divBdr>
    </w:div>
    <w:div w:id="1950351818">
      <w:bodyDiv w:val="1"/>
      <w:marLeft w:val="0"/>
      <w:marRight w:val="0"/>
      <w:marTop w:val="0"/>
      <w:marBottom w:val="0"/>
      <w:divBdr>
        <w:top w:val="none" w:sz="0" w:space="0" w:color="auto"/>
        <w:left w:val="none" w:sz="0" w:space="0" w:color="auto"/>
        <w:bottom w:val="none" w:sz="0" w:space="0" w:color="auto"/>
        <w:right w:val="none" w:sz="0" w:space="0" w:color="auto"/>
      </w:divBdr>
    </w:div>
    <w:div w:id="1954364735">
      <w:bodyDiv w:val="1"/>
      <w:marLeft w:val="0"/>
      <w:marRight w:val="0"/>
      <w:marTop w:val="0"/>
      <w:marBottom w:val="0"/>
      <w:divBdr>
        <w:top w:val="none" w:sz="0" w:space="0" w:color="auto"/>
        <w:left w:val="none" w:sz="0" w:space="0" w:color="auto"/>
        <w:bottom w:val="none" w:sz="0" w:space="0" w:color="auto"/>
        <w:right w:val="none" w:sz="0" w:space="0" w:color="auto"/>
      </w:divBdr>
    </w:div>
    <w:div w:id="1955479049">
      <w:bodyDiv w:val="1"/>
      <w:marLeft w:val="0"/>
      <w:marRight w:val="0"/>
      <w:marTop w:val="0"/>
      <w:marBottom w:val="0"/>
      <w:divBdr>
        <w:top w:val="none" w:sz="0" w:space="0" w:color="auto"/>
        <w:left w:val="none" w:sz="0" w:space="0" w:color="auto"/>
        <w:bottom w:val="none" w:sz="0" w:space="0" w:color="auto"/>
        <w:right w:val="none" w:sz="0" w:space="0" w:color="auto"/>
      </w:divBdr>
    </w:div>
    <w:div w:id="1965232673">
      <w:bodyDiv w:val="1"/>
      <w:marLeft w:val="0"/>
      <w:marRight w:val="0"/>
      <w:marTop w:val="0"/>
      <w:marBottom w:val="0"/>
      <w:divBdr>
        <w:top w:val="none" w:sz="0" w:space="0" w:color="auto"/>
        <w:left w:val="none" w:sz="0" w:space="0" w:color="auto"/>
        <w:bottom w:val="none" w:sz="0" w:space="0" w:color="auto"/>
        <w:right w:val="none" w:sz="0" w:space="0" w:color="auto"/>
      </w:divBdr>
    </w:div>
    <w:div w:id="1967812403">
      <w:bodyDiv w:val="1"/>
      <w:marLeft w:val="0"/>
      <w:marRight w:val="0"/>
      <w:marTop w:val="0"/>
      <w:marBottom w:val="0"/>
      <w:divBdr>
        <w:top w:val="none" w:sz="0" w:space="0" w:color="auto"/>
        <w:left w:val="none" w:sz="0" w:space="0" w:color="auto"/>
        <w:bottom w:val="none" w:sz="0" w:space="0" w:color="auto"/>
        <w:right w:val="none" w:sz="0" w:space="0" w:color="auto"/>
      </w:divBdr>
    </w:div>
    <w:div w:id="1968853187">
      <w:bodyDiv w:val="1"/>
      <w:marLeft w:val="0"/>
      <w:marRight w:val="0"/>
      <w:marTop w:val="0"/>
      <w:marBottom w:val="0"/>
      <w:divBdr>
        <w:top w:val="none" w:sz="0" w:space="0" w:color="auto"/>
        <w:left w:val="none" w:sz="0" w:space="0" w:color="auto"/>
        <w:bottom w:val="none" w:sz="0" w:space="0" w:color="auto"/>
        <w:right w:val="none" w:sz="0" w:space="0" w:color="auto"/>
      </w:divBdr>
    </w:div>
    <w:div w:id="1983386380">
      <w:bodyDiv w:val="1"/>
      <w:marLeft w:val="0"/>
      <w:marRight w:val="0"/>
      <w:marTop w:val="0"/>
      <w:marBottom w:val="0"/>
      <w:divBdr>
        <w:top w:val="none" w:sz="0" w:space="0" w:color="auto"/>
        <w:left w:val="none" w:sz="0" w:space="0" w:color="auto"/>
        <w:bottom w:val="none" w:sz="0" w:space="0" w:color="auto"/>
        <w:right w:val="none" w:sz="0" w:space="0" w:color="auto"/>
      </w:divBdr>
      <w:divsChild>
        <w:div w:id="581373516">
          <w:marLeft w:val="0"/>
          <w:marRight w:val="0"/>
          <w:marTop w:val="0"/>
          <w:marBottom w:val="0"/>
          <w:divBdr>
            <w:top w:val="none" w:sz="0" w:space="0" w:color="auto"/>
            <w:left w:val="none" w:sz="0" w:space="0" w:color="auto"/>
            <w:bottom w:val="none" w:sz="0" w:space="0" w:color="auto"/>
            <w:right w:val="none" w:sz="0" w:space="0" w:color="auto"/>
          </w:divBdr>
          <w:divsChild>
            <w:div w:id="985359935">
              <w:marLeft w:val="0"/>
              <w:marRight w:val="0"/>
              <w:marTop w:val="0"/>
              <w:marBottom w:val="0"/>
              <w:divBdr>
                <w:top w:val="none" w:sz="0" w:space="0" w:color="auto"/>
                <w:left w:val="none" w:sz="0" w:space="0" w:color="auto"/>
                <w:bottom w:val="none" w:sz="0" w:space="0" w:color="auto"/>
                <w:right w:val="none" w:sz="0" w:space="0" w:color="auto"/>
              </w:divBdr>
              <w:divsChild>
                <w:div w:id="34544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07445">
      <w:bodyDiv w:val="1"/>
      <w:marLeft w:val="0"/>
      <w:marRight w:val="0"/>
      <w:marTop w:val="0"/>
      <w:marBottom w:val="0"/>
      <w:divBdr>
        <w:top w:val="none" w:sz="0" w:space="0" w:color="auto"/>
        <w:left w:val="none" w:sz="0" w:space="0" w:color="auto"/>
        <w:bottom w:val="none" w:sz="0" w:space="0" w:color="auto"/>
        <w:right w:val="none" w:sz="0" w:space="0" w:color="auto"/>
      </w:divBdr>
      <w:divsChild>
        <w:div w:id="1277835441">
          <w:marLeft w:val="0"/>
          <w:marRight w:val="0"/>
          <w:marTop w:val="0"/>
          <w:marBottom w:val="0"/>
          <w:divBdr>
            <w:top w:val="none" w:sz="0" w:space="0" w:color="auto"/>
            <w:left w:val="none" w:sz="0" w:space="0" w:color="auto"/>
            <w:bottom w:val="none" w:sz="0" w:space="0" w:color="auto"/>
            <w:right w:val="none" w:sz="0" w:space="0" w:color="auto"/>
          </w:divBdr>
          <w:divsChild>
            <w:div w:id="1655376585">
              <w:marLeft w:val="0"/>
              <w:marRight w:val="0"/>
              <w:marTop w:val="0"/>
              <w:marBottom w:val="0"/>
              <w:divBdr>
                <w:top w:val="none" w:sz="0" w:space="0" w:color="auto"/>
                <w:left w:val="none" w:sz="0" w:space="0" w:color="auto"/>
                <w:bottom w:val="none" w:sz="0" w:space="0" w:color="auto"/>
                <w:right w:val="none" w:sz="0" w:space="0" w:color="auto"/>
              </w:divBdr>
              <w:divsChild>
                <w:div w:id="4142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969437">
      <w:bodyDiv w:val="1"/>
      <w:marLeft w:val="0"/>
      <w:marRight w:val="0"/>
      <w:marTop w:val="0"/>
      <w:marBottom w:val="0"/>
      <w:divBdr>
        <w:top w:val="none" w:sz="0" w:space="0" w:color="auto"/>
        <w:left w:val="none" w:sz="0" w:space="0" w:color="auto"/>
        <w:bottom w:val="none" w:sz="0" w:space="0" w:color="auto"/>
        <w:right w:val="none" w:sz="0" w:space="0" w:color="auto"/>
      </w:divBdr>
      <w:divsChild>
        <w:div w:id="250044489">
          <w:marLeft w:val="0"/>
          <w:marRight w:val="0"/>
          <w:marTop w:val="0"/>
          <w:marBottom w:val="0"/>
          <w:divBdr>
            <w:top w:val="none" w:sz="0" w:space="0" w:color="auto"/>
            <w:left w:val="none" w:sz="0" w:space="0" w:color="auto"/>
            <w:bottom w:val="none" w:sz="0" w:space="0" w:color="auto"/>
            <w:right w:val="none" w:sz="0" w:space="0" w:color="auto"/>
          </w:divBdr>
          <w:divsChild>
            <w:div w:id="1483305132">
              <w:marLeft w:val="0"/>
              <w:marRight w:val="0"/>
              <w:marTop w:val="0"/>
              <w:marBottom w:val="0"/>
              <w:divBdr>
                <w:top w:val="none" w:sz="0" w:space="0" w:color="auto"/>
                <w:left w:val="none" w:sz="0" w:space="0" w:color="auto"/>
                <w:bottom w:val="none" w:sz="0" w:space="0" w:color="auto"/>
                <w:right w:val="none" w:sz="0" w:space="0" w:color="auto"/>
              </w:divBdr>
              <w:divsChild>
                <w:div w:id="818158369">
                  <w:marLeft w:val="0"/>
                  <w:marRight w:val="0"/>
                  <w:marTop w:val="0"/>
                  <w:marBottom w:val="0"/>
                  <w:divBdr>
                    <w:top w:val="none" w:sz="0" w:space="0" w:color="auto"/>
                    <w:left w:val="none" w:sz="0" w:space="0" w:color="auto"/>
                    <w:bottom w:val="none" w:sz="0" w:space="0" w:color="auto"/>
                    <w:right w:val="none" w:sz="0" w:space="0" w:color="auto"/>
                  </w:divBdr>
                  <w:divsChild>
                    <w:div w:id="21114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123942">
      <w:bodyDiv w:val="1"/>
      <w:marLeft w:val="0"/>
      <w:marRight w:val="0"/>
      <w:marTop w:val="0"/>
      <w:marBottom w:val="0"/>
      <w:divBdr>
        <w:top w:val="none" w:sz="0" w:space="0" w:color="auto"/>
        <w:left w:val="none" w:sz="0" w:space="0" w:color="auto"/>
        <w:bottom w:val="none" w:sz="0" w:space="0" w:color="auto"/>
        <w:right w:val="none" w:sz="0" w:space="0" w:color="auto"/>
      </w:divBdr>
    </w:div>
    <w:div w:id="1988316109">
      <w:bodyDiv w:val="1"/>
      <w:marLeft w:val="0"/>
      <w:marRight w:val="0"/>
      <w:marTop w:val="0"/>
      <w:marBottom w:val="0"/>
      <w:divBdr>
        <w:top w:val="none" w:sz="0" w:space="0" w:color="auto"/>
        <w:left w:val="none" w:sz="0" w:space="0" w:color="auto"/>
        <w:bottom w:val="none" w:sz="0" w:space="0" w:color="auto"/>
        <w:right w:val="none" w:sz="0" w:space="0" w:color="auto"/>
      </w:divBdr>
    </w:div>
    <w:div w:id="1989286886">
      <w:bodyDiv w:val="1"/>
      <w:marLeft w:val="0"/>
      <w:marRight w:val="0"/>
      <w:marTop w:val="0"/>
      <w:marBottom w:val="0"/>
      <w:divBdr>
        <w:top w:val="none" w:sz="0" w:space="0" w:color="auto"/>
        <w:left w:val="none" w:sz="0" w:space="0" w:color="auto"/>
        <w:bottom w:val="none" w:sz="0" w:space="0" w:color="auto"/>
        <w:right w:val="none" w:sz="0" w:space="0" w:color="auto"/>
      </w:divBdr>
    </w:div>
    <w:div w:id="1989823163">
      <w:bodyDiv w:val="1"/>
      <w:marLeft w:val="0"/>
      <w:marRight w:val="0"/>
      <w:marTop w:val="0"/>
      <w:marBottom w:val="0"/>
      <w:divBdr>
        <w:top w:val="none" w:sz="0" w:space="0" w:color="auto"/>
        <w:left w:val="none" w:sz="0" w:space="0" w:color="auto"/>
        <w:bottom w:val="none" w:sz="0" w:space="0" w:color="auto"/>
        <w:right w:val="none" w:sz="0" w:space="0" w:color="auto"/>
      </w:divBdr>
    </w:div>
    <w:div w:id="1992369160">
      <w:bodyDiv w:val="1"/>
      <w:marLeft w:val="0"/>
      <w:marRight w:val="0"/>
      <w:marTop w:val="0"/>
      <w:marBottom w:val="0"/>
      <w:divBdr>
        <w:top w:val="none" w:sz="0" w:space="0" w:color="auto"/>
        <w:left w:val="none" w:sz="0" w:space="0" w:color="auto"/>
        <w:bottom w:val="none" w:sz="0" w:space="0" w:color="auto"/>
        <w:right w:val="none" w:sz="0" w:space="0" w:color="auto"/>
      </w:divBdr>
    </w:div>
    <w:div w:id="2019231395">
      <w:bodyDiv w:val="1"/>
      <w:marLeft w:val="0"/>
      <w:marRight w:val="0"/>
      <w:marTop w:val="0"/>
      <w:marBottom w:val="0"/>
      <w:divBdr>
        <w:top w:val="none" w:sz="0" w:space="0" w:color="auto"/>
        <w:left w:val="none" w:sz="0" w:space="0" w:color="auto"/>
        <w:bottom w:val="none" w:sz="0" w:space="0" w:color="auto"/>
        <w:right w:val="none" w:sz="0" w:space="0" w:color="auto"/>
      </w:divBdr>
    </w:div>
    <w:div w:id="2029986444">
      <w:bodyDiv w:val="1"/>
      <w:marLeft w:val="0"/>
      <w:marRight w:val="0"/>
      <w:marTop w:val="0"/>
      <w:marBottom w:val="0"/>
      <w:divBdr>
        <w:top w:val="none" w:sz="0" w:space="0" w:color="auto"/>
        <w:left w:val="none" w:sz="0" w:space="0" w:color="auto"/>
        <w:bottom w:val="none" w:sz="0" w:space="0" w:color="auto"/>
        <w:right w:val="none" w:sz="0" w:space="0" w:color="auto"/>
      </w:divBdr>
    </w:div>
    <w:div w:id="2039239845">
      <w:bodyDiv w:val="1"/>
      <w:marLeft w:val="0"/>
      <w:marRight w:val="0"/>
      <w:marTop w:val="0"/>
      <w:marBottom w:val="0"/>
      <w:divBdr>
        <w:top w:val="none" w:sz="0" w:space="0" w:color="auto"/>
        <w:left w:val="none" w:sz="0" w:space="0" w:color="auto"/>
        <w:bottom w:val="none" w:sz="0" w:space="0" w:color="auto"/>
        <w:right w:val="none" w:sz="0" w:space="0" w:color="auto"/>
      </w:divBdr>
    </w:div>
    <w:div w:id="2043742815">
      <w:bodyDiv w:val="1"/>
      <w:marLeft w:val="0"/>
      <w:marRight w:val="0"/>
      <w:marTop w:val="0"/>
      <w:marBottom w:val="0"/>
      <w:divBdr>
        <w:top w:val="none" w:sz="0" w:space="0" w:color="auto"/>
        <w:left w:val="none" w:sz="0" w:space="0" w:color="auto"/>
        <w:bottom w:val="none" w:sz="0" w:space="0" w:color="auto"/>
        <w:right w:val="none" w:sz="0" w:space="0" w:color="auto"/>
      </w:divBdr>
    </w:div>
    <w:div w:id="2050228544">
      <w:bodyDiv w:val="1"/>
      <w:marLeft w:val="0"/>
      <w:marRight w:val="0"/>
      <w:marTop w:val="0"/>
      <w:marBottom w:val="0"/>
      <w:divBdr>
        <w:top w:val="none" w:sz="0" w:space="0" w:color="auto"/>
        <w:left w:val="none" w:sz="0" w:space="0" w:color="auto"/>
        <w:bottom w:val="none" w:sz="0" w:space="0" w:color="auto"/>
        <w:right w:val="none" w:sz="0" w:space="0" w:color="auto"/>
      </w:divBdr>
      <w:divsChild>
        <w:div w:id="176620754">
          <w:marLeft w:val="0"/>
          <w:marRight w:val="0"/>
          <w:marTop w:val="0"/>
          <w:marBottom w:val="0"/>
          <w:divBdr>
            <w:top w:val="none" w:sz="0" w:space="0" w:color="auto"/>
            <w:left w:val="none" w:sz="0" w:space="0" w:color="auto"/>
            <w:bottom w:val="none" w:sz="0" w:space="0" w:color="auto"/>
            <w:right w:val="none" w:sz="0" w:space="0" w:color="auto"/>
          </w:divBdr>
          <w:divsChild>
            <w:div w:id="236286340">
              <w:marLeft w:val="0"/>
              <w:marRight w:val="0"/>
              <w:marTop w:val="0"/>
              <w:marBottom w:val="0"/>
              <w:divBdr>
                <w:top w:val="none" w:sz="0" w:space="0" w:color="auto"/>
                <w:left w:val="none" w:sz="0" w:space="0" w:color="auto"/>
                <w:bottom w:val="none" w:sz="0" w:space="0" w:color="auto"/>
                <w:right w:val="none" w:sz="0" w:space="0" w:color="auto"/>
              </w:divBdr>
              <w:divsChild>
                <w:div w:id="14051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69644">
      <w:bodyDiv w:val="1"/>
      <w:marLeft w:val="0"/>
      <w:marRight w:val="0"/>
      <w:marTop w:val="0"/>
      <w:marBottom w:val="0"/>
      <w:divBdr>
        <w:top w:val="none" w:sz="0" w:space="0" w:color="auto"/>
        <w:left w:val="none" w:sz="0" w:space="0" w:color="auto"/>
        <w:bottom w:val="none" w:sz="0" w:space="0" w:color="auto"/>
        <w:right w:val="none" w:sz="0" w:space="0" w:color="auto"/>
      </w:divBdr>
      <w:divsChild>
        <w:div w:id="243271400">
          <w:marLeft w:val="0"/>
          <w:marRight w:val="0"/>
          <w:marTop w:val="0"/>
          <w:marBottom w:val="0"/>
          <w:divBdr>
            <w:top w:val="none" w:sz="0" w:space="0" w:color="auto"/>
            <w:left w:val="none" w:sz="0" w:space="0" w:color="auto"/>
            <w:bottom w:val="none" w:sz="0" w:space="0" w:color="auto"/>
            <w:right w:val="none" w:sz="0" w:space="0" w:color="auto"/>
          </w:divBdr>
          <w:divsChild>
            <w:div w:id="598215808">
              <w:marLeft w:val="0"/>
              <w:marRight w:val="0"/>
              <w:marTop w:val="0"/>
              <w:marBottom w:val="0"/>
              <w:divBdr>
                <w:top w:val="none" w:sz="0" w:space="0" w:color="auto"/>
                <w:left w:val="none" w:sz="0" w:space="0" w:color="auto"/>
                <w:bottom w:val="none" w:sz="0" w:space="0" w:color="auto"/>
                <w:right w:val="none" w:sz="0" w:space="0" w:color="auto"/>
              </w:divBdr>
              <w:divsChild>
                <w:div w:id="199013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29719">
      <w:bodyDiv w:val="1"/>
      <w:marLeft w:val="0"/>
      <w:marRight w:val="0"/>
      <w:marTop w:val="0"/>
      <w:marBottom w:val="0"/>
      <w:divBdr>
        <w:top w:val="none" w:sz="0" w:space="0" w:color="auto"/>
        <w:left w:val="none" w:sz="0" w:space="0" w:color="auto"/>
        <w:bottom w:val="none" w:sz="0" w:space="0" w:color="auto"/>
        <w:right w:val="none" w:sz="0" w:space="0" w:color="auto"/>
      </w:divBdr>
    </w:div>
    <w:div w:id="2055503129">
      <w:bodyDiv w:val="1"/>
      <w:marLeft w:val="0"/>
      <w:marRight w:val="0"/>
      <w:marTop w:val="0"/>
      <w:marBottom w:val="0"/>
      <w:divBdr>
        <w:top w:val="none" w:sz="0" w:space="0" w:color="auto"/>
        <w:left w:val="none" w:sz="0" w:space="0" w:color="auto"/>
        <w:bottom w:val="none" w:sz="0" w:space="0" w:color="auto"/>
        <w:right w:val="none" w:sz="0" w:space="0" w:color="auto"/>
      </w:divBdr>
    </w:div>
    <w:div w:id="2072147924">
      <w:bodyDiv w:val="1"/>
      <w:marLeft w:val="0"/>
      <w:marRight w:val="0"/>
      <w:marTop w:val="0"/>
      <w:marBottom w:val="0"/>
      <w:divBdr>
        <w:top w:val="none" w:sz="0" w:space="0" w:color="auto"/>
        <w:left w:val="none" w:sz="0" w:space="0" w:color="auto"/>
        <w:bottom w:val="none" w:sz="0" w:space="0" w:color="auto"/>
        <w:right w:val="none" w:sz="0" w:space="0" w:color="auto"/>
      </w:divBdr>
    </w:div>
    <w:div w:id="2077165723">
      <w:bodyDiv w:val="1"/>
      <w:marLeft w:val="0"/>
      <w:marRight w:val="0"/>
      <w:marTop w:val="0"/>
      <w:marBottom w:val="0"/>
      <w:divBdr>
        <w:top w:val="none" w:sz="0" w:space="0" w:color="auto"/>
        <w:left w:val="none" w:sz="0" w:space="0" w:color="auto"/>
        <w:bottom w:val="none" w:sz="0" w:space="0" w:color="auto"/>
        <w:right w:val="none" w:sz="0" w:space="0" w:color="auto"/>
      </w:divBdr>
    </w:div>
    <w:div w:id="2078281756">
      <w:bodyDiv w:val="1"/>
      <w:marLeft w:val="0"/>
      <w:marRight w:val="0"/>
      <w:marTop w:val="0"/>
      <w:marBottom w:val="0"/>
      <w:divBdr>
        <w:top w:val="none" w:sz="0" w:space="0" w:color="auto"/>
        <w:left w:val="none" w:sz="0" w:space="0" w:color="auto"/>
        <w:bottom w:val="none" w:sz="0" w:space="0" w:color="auto"/>
        <w:right w:val="none" w:sz="0" w:space="0" w:color="auto"/>
      </w:divBdr>
    </w:div>
    <w:div w:id="2079591894">
      <w:bodyDiv w:val="1"/>
      <w:marLeft w:val="0"/>
      <w:marRight w:val="0"/>
      <w:marTop w:val="0"/>
      <w:marBottom w:val="0"/>
      <w:divBdr>
        <w:top w:val="none" w:sz="0" w:space="0" w:color="auto"/>
        <w:left w:val="none" w:sz="0" w:space="0" w:color="auto"/>
        <w:bottom w:val="none" w:sz="0" w:space="0" w:color="auto"/>
        <w:right w:val="none" w:sz="0" w:space="0" w:color="auto"/>
      </w:divBdr>
    </w:div>
    <w:div w:id="2082098633">
      <w:bodyDiv w:val="1"/>
      <w:marLeft w:val="0"/>
      <w:marRight w:val="0"/>
      <w:marTop w:val="0"/>
      <w:marBottom w:val="0"/>
      <w:divBdr>
        <w:top w:val="none" w:sz="0" w:space="0" w:color="auto"/>
        <w:left w:val="none" w:sz="0" w:space="0" w:color="auto"/>
        <w:bottom w:val="none" w:sz="0" w:space="0" w:color="auto"/>
        <w:right w:val="none" w:sz="0" w:space="0" w:color="auto"/>
      </w:divBdr>
    </w:div>
    <w:div w:id="2108034338">
      <w:bodyDiv w:val="1"/>
      <w:marLeft w:val="0"/>
      <w:marRight w:val="0"/>
      <w:marTop w:val="0"/>
      <w:marBottom w:val="0"/>
      <w:divBdr>
        <w:top w:val="none" w:sz="0" w:space="0" w:color="auto"/>
        <w:left w:val="none" w:sz="0" w:space="0" w:color="auto"/>
        <w:bottom w:val="none" w:sz="0" w:space="0" w:color="auto"/>
        <w:right w:val="none" w:sz="0" w:space="0" w:color="auto"/>
      </w:divBdr>
    </w:div>
    <w:div w:id="2120444109">
      <w:bodyDiv w:val="1"/>
      <w:marLeft w:val="0"/>
      <w:marRight w:val="0"/>
      <w:marTop w:val="0"/>
      <w:marBottom w:val="0"/>
      <w:divBdr>
        <w:top w:val="none" w:sz="0" w:space="0" w:color="auto"/>
        <w:left w:val="none" w:sz="0" w:space="0" w:color="auto"/>
        <w:bottom w:val="none" w:sz="0" w:space="0" w:color="auto"/>
        <w:right w:val="none" w:sz="0" w:space="0" w:color="auto"/>
      </w:divBdr>
    </w:div>
    <w:div w:id="2121795868">
      <w:bodyDiv w:val="1"/>
      <w:marLeft w:val="0"/>
      <w:marRight w:val="0"/>
      <w:marTop w:val="0"/>
      <w:marBottom w:val="0"/>
      <w:divBdr>
        <w:top w:val="none" w:sz="0" w:space="0" w:color="auto"/>
        <w:left w:val="none" w:sz="0" w:space="0" w:color="auto"/>
        <w:bottom w:val="none" w:sz="0" w:space="0" w:color="auto"/>
        <w:right w:val="none" w:sz="0" w:space="0" w:color="auto"/>
      </w:divBdr>
      <w:divsChild>
        <w:div w:id="538056609">
          <w:marLeft w:val="0"/>
          <w:marRight w:val="0"/>
          <w:marTop w:val="0"/>
          <w:marBottom w:val="0"/>
          <w:divBdr>
            <w:top w:val="single" w:sz="6" w:space="0" w:color="FFEEBA"/>
            <w:left w:val="single" w:sz="6" w:space="0" w:color="FFEEBA"/>
            <w:bottom w:val="single" w:sz="6" w:space="0" w:color="FFEEBA"/>
            <w:right w:val="single" w:sz="6" w:space="0" w:color="FFEEBA"/>
          </w:divBdr>
        </w:div>
        <w:div w:id="1415784008">
          <w:marLeft w:val="-225"/>
          <w:marRight w:val="-225"/>
          <w:marTop w:val="0"/>
          <w:marBottom w:val="0"/>
          <w:divBdr>
            <w:top w:val="none" w:sz="0" w:space="0" w:color="auto"/>
            <w:left w:val="none" w:sz="0" w:space="0" w:color="auto"/>
            <w:bottom w:val="none" w:sz="0" w:space="0" w:color="auto"/>
            <w:right w:val="none" w:sz="0" w:space="0" w:color="auto"/>
          </w:divBdr>
          <w:divsChild>
            <w:div w:id="844511555">
              <w:marLeft w:val="0"/>
              <w:marRight w:val="0"/>
              <w:marTop w:val="0"/>
              <w:marBottom w:val="0"/>
              <w:divBdr>
                <w:top w:val="none" w:sz="0" w:space="0" w:color="auto"/>
                <w:left w:val="none" w:sz="0" w:space="0" w:color="auto"/>
                <w:bottom w:val="none" w:sz="0" w:space="0" w:color="auto"/>
                <w:right w:val="none" w:sz="0" w:space="0" w:color="auto"/>
              </w:divBdr>
              <w:divsChild>
                <w:div w:id="1473208848">
                  <w:marLeft w:val="0"/>
                  <w:marRight w:val="0"/>
                  <w:marTop w:val="0"/>
                  <w:marBottom w:val="0"/>
                  <w:divBdr>
                    <w:top w:val="none" w:sz="0" w:space="0" w:color="auto"/>
                    <w:left w:val="none" w:sz="0" w:space="0" w:color="auto"/>
                    <w:bottom w:val="none" w:sz="0" w:space="0" w:color="auto"/>
                    <w:right w:val="none" w:sz="0" w:space="0" w:color="auto"/>
                  </w:divBdr>
                </w:div>
              </w:divsChild>
            </w:div>
            <w:div w:id="1475872991">
              <w:marLeft w:val="0"/>
              <w:marRight w:val="0"/>
              <w:marTop w:val="0"/>
              <w:marBottom w:val="0"/>
              <w:divBdr>
                <w:top w:val="none" w:sz="0" w:space="0" w:color="auto"/>
                <w:left w:val="none" w:sz="0" w:space="0" w:color="auto"/>
                <w:bottom w:val="none" w:sz="0" w:space="0" w:color="auto"/>
                <w:right w:val="none" w:sz="0" w:space="0" w:color="auto"/>
              </w:divBdr>
            </w:div>
          </w:divsChild>
        </w:div>
        <w:div w:id="1887906231">
          <w:marLeft w:val="-225"/>
          <w:marRight w:val="-225"/>
          <w:marTop w:val="0"/>
          <w:marBottom w:val="0"/>
          <w:divBdr>
            <w:top w:val="none" w:sz="0" w:space="0" w:color="auto"/>
            <w:left w:val="none" w:sz="0" w:space="0" w:color="auto"/>
            <w:bottom w:val="none" w:sz="0" w:space="0" w:color="auto"/>
            <w:right w:val="none" w:sz="0" w:space="0" w:color="auto"/>
          </w:divBdr>
          <w:divsChild>
            <w:div w:id="1831822926">
              <w:marLeft w:val="0"/>
              <w:marRight w:val="0"/>
              <w:marTop w:val="0"/>
              <w:marBottom w:val="0"/>
              <w:divBdr>
                <w:top w:val="none" w:sz="0" w:space="0" w:color="auto"/>
                <w:left w:val="none" w:sz="0" w:space="0" w:color="auto"/>
                <w:bottom w:val="none" w:sz="0" w:space="0" w:color="auto"/>
                <w:right w:val="none" w:sz="0" w:space="0" w:color="auto"/>
              </w:divBdr>
              <w:divsChild>
                <w:div w:id="125652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35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treccani.it/enciclopedia/eunuco_(Universo-del-Corpo)%20," TargetMode="External"/><Relationship Id="rId26" Type="http://schemas.openxmlformats.org/officeDocument/2006/relationships/hyperlink" Target="https://www.sante-sexuelle.ch/assets/docs/Rime_Travail-de-diplome.pdf" TargetMode="External"/><Relationship Id="rId3" Type="http://schemas.openxmlformats.org/officeDocument/2006/relationships/styles" Target="styles.xml"/><Relationship Id="rId21" Type="http://schemas.openxmlformats.org/officeDocument/2006/relationships/hyperlink" Target="https://www.lepoint.fr/societe/dans-la-pornographie-la-contrainte-sexuelle-fait-partie-du-contrat-18-10-2018-2263926_23.php"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xplore.rero.ch/fr_CH/ge/result/PC/VE5fY2Fpcm5fc0RST0lUXzA0OF8wMTA5" TargetMode="External"/><Relationship Id="rId25" Type="http://schemas.openxmlformats.org/officeDocument/2006/relationships/hyperlink" Target="https://www.jstor.org/stable/44360091?seq=1"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laboretfides.com/fr_fr/index.php/authorproducts/index/index/authorName/PARMENTIER%20%C3%89lisabeth/" TargetMode="External"/><Relationship Id="rId20" Type="http://schemas.openxmlformats.org/officeDocument/2006/relationships/hyperlink" Target="http://www.zones-subversives.com/2018/06/la-pornographie-feministe.html" TargetMode="External"/><Relationship Id="rId29" Type="http://schemas.openxmlformats.org/officeDocument/2006/relationships/hyperlink" Target="https://www.doctissimo.fr/sexualite/kamasut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revmed.ch/RMS/2009/RMS-204/La-medecine-pour-et-contre-la-masturbation"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aboretfides.com/fr_fr/index.php/authorproducts/index/index/authorName/%20SAVOY%20Lauriane%20/" TargetMode="External"/><Relationship Id="rId23" Type="http://schemas.openxmlformats.org/officeDocument/2006/relationships/hyperlink" Target="https://dial.uclouvain.be/downloader/downloader.php?pid=thesis%3A2788&amp;datastream=PDF_01&amp;cover=cover-mem" TargetMode="External"/><Relationship Id="rId28" Type="http://schemas.openxmlformats.org/officeDocument/2006/relationships/hyperlink" Target="https://www.cambridge.org/core/journals/perspectives-on-politics/article/thirdwave-feminism-and-the-defense-of-choice/B9A8D27882D164F0C80122CDC35E8B6A" TargetMode="External"/><Relationship Id="rId10" Type="http://schemas.openxmlformats.org/officeDocument/2006/relationships/image" Target="media/image1.jpeg"/><Relationship Id="rId19" Type="http://schemas.openxmlformats.org/officeDocument/2006/relationships/hyperlink" Target="https://davidcourbet.wordpress.com/2012/10/28/feminismes-et-pornographie-plaisirs-au-feminin/" TargetMode="External"/><Relationship Id="rId31" Type="http://schemas.openxmlformats.org/officeDocument/2006/relationships/hyperlink" Target="https://fr.wikisource.org/wiki/L%E2%80%99Onanisme_(Tissot_1769)/Texte_entier" TargetMode="External"/><Relationship Id="rId4" Type="http://schemas.openxmlformats.org/officeDocument/2006/relationships/settings" Target="settings.xml"/><Relationship Id="rId9" Type="http://schemas.openxmlformats.org/officeDocument/2006/relationships/hyperlink" Target="https://www.levangile.com/Comparateur-Bible-1-3-9.htm" TargetMode="External"/><Relationship Id="rId14" Type="http://schemas.openxmlformats.org/officeDocument/2006/relationships/image" Target="media/image5.jpeg"/><Relationship Id="rId22" Type="http://schemas.openxmlformats.org/officeDocument/2006/relationships/hyperlink" Target="https://doi.org/10.4000/gss.4007" TargetMode="External"/><Relationship Id="rId27" Type="http://schemas.openxmlformats.org/officeDocument/2006/relationships/hyperlink" Target="https://www.cairn.info/le-harcelement-sexuel--9782130813170-page-3.htm" TargetMode="External"/><Relationship Id="rId30" Type="http://schemas.openxmlformats.org/officeDocument/2006/relationships/hyperlink" Target="https://journals.sagepub.com/doi/abs/10.1163/156916307X230359" TargetMode="External"/><Relationship Id="rId35" Type="http://schemas.openxmlformats.org/officeDocument/2006/relationships/theme" Target="theme/theme1.xml"/><Relationship Id="rId8" Type="http://schemas.openxmlformats.org/officeDocument/2006/relationships/hyperlink" Target="mailto:nicole.rochat@eren.ch"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fr.wikipedia.org/wiki/Douleur" TargetMode="External"/><Relationship Id="rId18" Type="http://schemas.openxmlformats.org/officeDocument/2006/relationships/hyperlink" Target="https://www.archivescontemporaines.com/books/9782813002709" TargetMode="External"/><Relationship Id="rId26" Type="http://schemas.openxmlformats.org/officeDocument/2006/relationships/hyperlink" Target="https://journals.sagepub.com/doi/abs/10.1163/156916307X230359" TargetMode="External"/><Relationship Id="rId3" Type="http://schemas.openxmlformats.org/officeDocument/2006/relationships/hyperlink" Target="https://www.laboretfides.com/fr_fr/index.php/authorproducts/index/index/authorName/%20SAVOY%20Lauriane%20/" TargetMode="External"/><Relationship Id="rId21" Type="http://schemas.openxmlformats.org/officeDocument/2006/relationships/hyperlink" Target="https://doi.org/10.4000/gss.4007" TargetMode="External"/><Relationship Id="rId34" Type="http://schemas.openxmlformats.org/officeDocument/2006/relationships/hyperlink" Target="https://www.24heures.ch/vaud-regions/eglises-devraient-arreter-morale/story/22077110" TargetMode="External"/><Relationship Id="rId7" Type="http://schemas.openxmlformats.org/officeDocument/2006/relationships/hyperlink" Target="https://www.revmed.ch/RMS/2009/RMS-204/La-medecine-pour-et-contre-la-masturbation" TargetMode="External"/><Relationship Id="rId12" Type="http://schemas.openxmlformats.org/officeDocument/2006/relationships/hyperlink" Target="https://fr.wikipedia.org/wiki/Trouble_psychique" TargetMode="External"/><Relationship Id="rId17" Type="http://schemas.openxmlformats.org/officeDocument/2006/relationships/hyperlink" Target="https://www.jstor.org/stable/44360091?seq=1" TargetMode="External"/><Relationship Id="rId25" Type="http://schemas.openxmlformats.org/officeDocument/2006/relationships/hyperlink" Target="https://www.sante-sexuelle.ch/assets/docs/Rime_Travail-de-diplome.pdf" TargetMode="External"/><Relationship Id="rId33" Type="http://schemas.openxmlformats.org/officeDocument/2006/relationships/hyperlink" Target="https://www.rts.ch/play/radio/question-q/audio/la-pine-de-paques?id=10343846" TargetMode="External"/><Relationship Id="rId2" Type="http://schemas.openxmlformats.org/officeDocument/2006/relationships/hyperlink" Target="http://www.allocine.fr/personne/fichepersonne_gen_cpersonne=625151.html" TargetMode="External"/><Relationship Id="rId16" Type="http://schemas.openxmlformats.org/officeDocument/2006/relationships/hyperlink" Target="https://fr.wikipedia.org/wiki/Fantasme_sexuel" TargetMode="External"/><Relationship Id="rId20" Type="http://schemas.openxmlformats.org/officeDocument/2006/relationships/hyperlink" Target="https://www.cairn.info/le-harcelement-sexuel--9782130813170-page-3.htm" TargetMode="External"/><Relationship Id="rId29" Type="http://schemas.openxmlformats.org/officeDocument/2006/relationships/hyperlink" Target="https://davidcourbet.wordpress.com/2012/10/28/feminismes-et-pornographie-plaisirs-au-feminin/" TargetMode="External"/><Relationship Id="rId1" Type="http://schemas.openxmlformats.org/officeDocument/2006/relationships/hyperlink" Target="http://www.treccani.it/enciclopedia/eunuco_(Universo-del-Corpo)%20," TargetMode="External"/><Relationship Id="rId6" Type="http://schemas.openxmlformats.org/officeDocument/2006/relationships/hyperlink" Target="https://dial.uclouvain.be/downloader/downloader.php?pid=thesis%3A2788&amp;datastream=PDF_01&amp;cover=cover-mem" TargetMode="External"/><Relationship Id="rId11" Type="http://schemas.openxmlformats.org/officeDocument/2006/relationships/hyperlink" Target="https://fr.wikipedia.org/wiki/Association_am%C3%A9ricaine_de_psychiatrie" TargetMode="External"/><Relationship Id="rId24" Type="http://schemas.openxmlformats.org/officeDocument/2006/relationships/hyperlink" Target="https://www.cambridge.org/core/journals/perspectives-on-politics/article/thirdwave-feminism-and-the-defense-of-choice/B9A8D27882D164F0C80122CDC35E8B6A" TargetMode="External"/><Relationship Id="rId32" Type="http://schemas.openxmlformats.org/officeDocument/2006/relationships/hyperlink" Target="https://www.rts.ch/play/radio/la-matinale-5h-6h30/video/linvitee-du-5h-6h30-deuxieme-partie-video-nicole-rochat-pasteure-a-neuchatel?id=9882488" TargetMode="External"/><Relationship Id="rId5" Type="http://schemas.openxmlformats.org/officeDocument/2006/relationships/hyperlink" Target="file:///Users/../../../../Downloads/RMS_idPAS_D_ISBN_pu2009-20s_sa11_art11.pdf" TargetMode="External"/><Relationship Id="rId15" Type="http://schemas.openxmlformats.org/officeDocument/2006/relationships/hyperlink" Target="https://fr.wikipedia.org/wiki/Humiliation_%C3%A9rotique" TargetMode="External"/><Relationship Id="rId23" Type="http://schemas.openxmlformats.org/officeDocument/2006/relationships/hyperlink" Target="https://www.sante-sexuelle.ch/assets/docs/Rime_Travail-de-diplome.pdf" TargetMode="External"/><Relationship Id="rId28" Type="http://schemas.openxmlformats.org/officeDocument/2006/relationships/hyperlink" Target="https://doi.org/10.4000/gss.4007" TargetMode="External"/><Relationship Id="rId10" Type="http://schemas.openxmlformats.org/officeDocument/2006/relationships/hyperlink" Target="https://fr.wikipedia.org/wiki/Livre_de_r%C3%A9f%C3%A9rence" TargetMode="External"/><Relationship Id="rId19" Type="http://schemas.openxmlformats.org/officeDocument/2006/relationships/hyperlink" Target="https://explore.rero.ch/fr_CH/ge/result/PC/VE5fY2Fpcm5fc0RST0lUXzA0OF8wMTA5" TargetMode="External"/><Relationship Id="rId31" Type="http://schemas.openxmlformats.org/officeDocument/2006/relationships/hyperlink" Target="https://www.doctissimo.fr/sexualite/kamasutra" TargetMode="External"/><Relationship Id="rId4" Type="http://schemas.openxmlformats.org/officeDocument/2006/relationships/hyperlink" Target="https://www.laboretfides.com/fr_fr/index.php/authorproducts/index/index/authorName/PARMENTIER%20%C3%89lisabeth/" TargetMode="External"/><Relationship Id="rId9" Type="http://schemas.openxmlformats.org/officeDocument/2006/relationships/hyperlink" Target="https://fr.wikipedia.org/wiki/Anglais" TargetMode="External"/><Relationship Id="rId14" Type="http://schemas.openxmlformats.org/officeDocument/2006/relationships/hyperlink" Target="https://fr.wikipedia.org/wiki/Bondage" TargetMode="External"/><Relationship Id="rId22" Type="http://schemas.openxmlformats.org/officeDocument/2006/relationships/hyperlink" Target="https://www.lepoint.fr/societe/dans-la-pornographie-la-contrainte-sexuelle-fait-partie-du-contrat-18-10-2018-2263926_23.php" TargetMode="External"/><Relationship Id="rId27" Type="http://schemas.openxmlformats.org/officeDocument/2006/relationships/hyperlink" Target="https://www.sante-sexuelle.ch/assets/docs/Rime_Travail-de-diplome.pdf" TargetMode="External"/><Relationship Id="rId30" Type="http://schemas.openxmlformats.org/officeDocument/2006/relationships/hyperlink" Target="http://www.zones-subversives.com/2018/06/la-pornographie-feministe.html" TargetMode="External"/><Relationship Id="rId8" Type="http://schemas.openxmlformats.org/officeDocument/2006/relationships/hyperlink" Target="https://fr.wikipedia.org/wiki/Sig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Gér10</b:Tag>
    <b:SourceType>ArticleInAPeriodical</b:SourceType>
    <b:Guid>{AC0C3484-641B-0B41-B12B-1DCE9DEB2E7A}</b:Guid>
    <b:Author>
      <b:Author>
        <b:NameList>
          <b:Person>
            <b:Last>Neyrand</b:Last>
            <b:First>Gérard</b:First>
          </b:Person>
        </b:NameList>
      </b:Author>
    </b:Author>
    <b:Title>De l'institution du mariage au consentement des partenaires, une mise hors jeu de la contrainte conjugale. .</b:Title>
    <b:Year>2010</b:Year>
    <b:Pages>9-19</b:Pages>
    <b:PeriodicalTitle>Dialogue</b:PeriodicalTitle>
    <b:Issue>187 (1)</b:Issue>
    <b:RefOrder>2</b:RefOrder>
  </b:Source>
  <b:Source>
    <b:Tag>Jea</b:Tag>
    <b:SourceType>Book</b:SourceType>
    <b:Guid>{990D8B66-5726-7542-A929-E10D394189FD}</b:Guid>
    <b:Title>Sex In The Western World</b:Title>
    <b:Publisher>Routledge (1893)</b:Publisher>
    <b:Author>
      <b:Author>
        <b:NameList>
          <b:Person>
            <b:Last>Flandrin</b:Last>
            <b:First>Jean-Louis</b:First>
          </b:Person>
        </b:NameList>
      </b:Author>
    </b:Author>
    <b:Year>1991</b:Year>
    <b:RefOrder>1</b:RefOrder>
  </b:Source>
  <b:Source>
    <b:Tag>Fra89</b:Tag>
    <b:SourceType>ArticleInAPeriodical</b:SourceType>
    <b:Guid>{27B28A20-2659-344F-9A2F-AD5639DF7098}</b:Guid>
    <b:Author>
      <b:Author>
        <b:NameList>
          <b:Person>
            <b:Last>Battagliola</b:Last>
            <b:First>Françoise</b:First>
          </b:Person>
        </b:NameList>
      </b:Author>
    </b:Author>
    <b:Title>La Fin du mariage ?</b:Title>
    <b:Year>1988</b:Year>
    <b:PeriodicalTitle>Sociologie du Travail</b:PeriodicalTitle>
    <b:Month>no 2</b:Month>
    <b:Pages>274-277</b:Pages>
    <b:RefOrder>3</b:RefOrder>
  </b:Source>
  <b:Source>
    <b:Tag>Espace_réservé1</b:Tag>
    <b:SourceType>ArticleInAPeriodical</b:SourceType>
    <b:Guid>{34D0CD41-441E-C84E-BADF-092A951E9ABA}</b:Guid>
    <b:RefOrder>4</b:RefOrder>
  </b:Source>
</b:Sources>
</file>

<file path=customXml/itemProps1.xml><?xml version="1.0" encoding="utf-8"?>
<ds:datastoreItem xmlns:ds="http://schemas.openxmlformats.org/officeDocument/2006/customXml" ds:itemID="{744D567B-832B-C341-9EB4-9FD6305BE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29776</Words>
  <Characters>163771</Characters>
  <Application>Microsoft Office Word</Application>
  <DocSecurity>0</DocSecurity>
  <Lines>1364</Lines>
  <Paragraphs>386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193161</CharactersWithSpaces>
  <SharedDoc>false</SharedDoc>
  <HLinks>
    <vt:vector size="546" baseType="variant">
      <vt:variant>
        <vt:i4>3407899</vt:i4>
      </vt:variant>
      <vt:variant>
        <vt:i4>311</vt:i4>
      </vt:variant>
      <vt:variant>
        <vt:i4>0</vt:i4>
      </vt:variant>
      <vt:variant>
        <vt:i4>5</vt:i4>
      </vt:variant>
      <vt:variant>
        <vt:lpwstr>https://fr.wikisource.org/wiki/L%E2%80%99Onanisme_(Tissot_1769)/Texte_entier</vt:lpwstr>
      </vt:variant>
      <vt:variant>
        <vt:lpwstr/>
      </vt:variant>
      <vt:variant>
        <vt:i4>1507362</vt:i4>
      </vt:variant>
      <vt:variant>
        <vt:i4>308</vt:i4>
      </vt:variant>
      <vt:variant>
        <vt:i4>0</vt:i4>
      </vt:variant>
      <vt:variant>
        <vt:i4>5</vt:i4>
      </vt:variant>
      <vt:variant>
        <vt:lpwstr>https://www.sante-sexuelle.ch/assets/docs/Rime_Travail-de-diplome.pdf</vt:lpwstr>
      </vt:variant>
      <vt:variant>
        <vt:lpwstr/>
      </vt:variant>
      <vt:variant>
        <vt:i4>1114123</vt:i4>
      </vt:variant>
      <vt:variant>
        <vt:i4>305</vt:i4>
      </vt:variant>
      <vt:variant>
        <vt:i4>0</vt:i4>
      </vt:variant>
      <vt:variant>
        <vt:i4>5</vt:i4>
      </vt:variant>
      <vt:variant>
        <vt:lpwstr>https://journals.sagepub.com/doi/abs/10.1163/156916307X230359</vt:lpwstr>
      </vt:variant>
      <vt:variant>
        <vt:lpwstr/>
      </vt:variant>
      <vt:variant>
        <vt:i4>5177355</vt:i4>
      </vt:variant>
      <vt:variant>
        <vt:i4>302</vt:i4>
      </vt:variant>
      <vt:variant>
        <vt:i4>0</vt:i4>
      </vt:variant>
      <vt:variant>
        <vt:i4>5</vt:i4>
      </vt:variant>
      <vt:variant>
        <vt:lpwstr>https://www.doctissimo.fr/sexualite/kamasutra</vt:lpwstr>
      </vt:variant>
      <vt:variant>
        <vt:lpwstr/>
      </vt:variant>
      <vt:variant>
        <vt:i4>8323109</vt:i4>
      </vt:variant>
      <vt:variant>
        <vt:i4>299</vt:i4>
      </vt:variant>
      <vt:variant>
        <vt:i4>0</vt:i4>
      </vt:variant>
      <vt:variant>
        <vt:i4>5</vt:i4>
      </vt:variant>
      <vt:variant>
        <vt:lpwstr>https://www.cambridge.org/core/journals/perspectives-on-politics/article/thirdwave-feminism-and-the-defense-of-choice/B9A8D27882D164F0C80122CDC35E8B6A</vt:lpwstr>
      </vt:variant>
      <vt:variant>
        <vt:lpwstr/>
      </vt:variant>
      <vt:variant>
        <vt:i4>1507362</vt:i4>
      </vt:variant>
      <vt:variant>
        <vt:i4>296</vt:i4>
      </vt:variant>
      <vt:variant>
        <vt:i4>0</vt:i4>
      </vt:variant>
      <vt:variant>
        <vt:i4>5</vt:i4>
      </vt:variant>
      <vt:variant>
        <vt:lpwstr>https://www.sante-sexuelle.ch/assets/docs/Rime_Travail-de-diplome.pdf</vt:lpwstr>
      </vt:variant>
      <vt:variant>
        <vt:lpwstr/>
      </vt:variant>
      <vt:variant>
        <vt:i4>2162752</vt:i4>
      </vt:variant>
      <vt:variant>
        <vt:i4>293</vt:i4>
      </vt:variant>
      <vt:variant>
        <vt:i4>0</vt:i4>
      </vt:variant>
      <vt:variant>
        <vt:i4>5</vt:i4>
      </vt:variant>
      <vt:variant>
        <vt:lpwstr>../../../../../../Downloads/rtp-003_2007_57__427_d (1).pdf</vt:lpwstr>
      </vt:variant>
      <vt:variant>
        <vt:lpwstr/>
      </vt:variant>
      <vt:variant>
        <vt:i4>1507362</vt:i4>
      </vt:variant>
      <vt:variant>
        <vt:i4>290</vt:i4>
      </vt:variant>
      <vt:variant>
        <vt:i4>0</vt:i4>
      </vt:variant>
      <vt:variant>
        <vt:i4>5</vt:i4>
      </vt:variant>
      <vt:variant>
        <vt:lpwstr>https://www.sante-sexuelle.ch/assets/docs/Rime_Travail-de-diplome.pdf</vt:lpwstr>
      </vt:variant>
      <vt:variant>
        <vt:lpwstr/>
      </vt:variant>
      <vt:variant>
        <vt:i4>4980810</vt:i4>
      </vt:variant>
      <vt:variant>
        <vt:i4>287</vt:i4>
      </vt:variant>
      <vt:variant>
        <vt:i4>0</vt:i4>
      </vt:variant>
      <vt:variant>
        <vt:i4>5</vt:i4>
      </vt:variant>
      <vt:variant>
        <vt:lpwstr>https://doi.org/10.4000/gss.4007</vt:lpwstr>
      </vt:variant>
      <vt:variant>
        <vt:lpwstr/>
      </vt:variant>
      <vt:variant>
        <vt:i4>2424851</vt:i4>
      </vt:variant>
      <vt:variant>
        <vt:i4>284</vt:i4>
      </vt:variant>
      <vt:variant>
        <vt:i4>0</vt:i4>
      </vt:variant>
      <vt:variant>
        <vt:i4>5</vt:i4>
      </vt:variant>
      <vt:variant>
        <vt:lpwstr>https://www.lepoint.fr/societe/dans-la-pornographie-la-contrainte-sexuelle-fait-partie-du-contrat-18-10-2018-2263926_23.php</vt:lpwstr>
      </vt:variant>
      <vt:variant>
        <vt:lpwstr/>
      </vt:variant>
      <vt:variant>
        <vt:i4>589827</vt:i4>
      </vt:variant>
      <vt:variant>
        <vt:i4>281</vt:i4>
      </vt:variant>
      <vt:variant>
        <vt:i4>0</vt:i4>
      </vt:variant>
      <vt:variant>
        <vt:i4>5</vt:i4>
      </vt:variant>
      <vt:variant>
        <vt:lpwstr>https://doi.org/10.17184/eac.1678</vt:lpwstr>
      </vt:variant>
      <vt:variant>
        <vt:lpwstr/>
      </vt:variant>
      <vt:variant>
        <vt:i4>6750322</vt:i4>
      </vt:variant>
      <vt:variant>
        <vt:i4>278</vt:i4>
      </vt:variant>
      <vt:variant>
        <vt:i4>0</vt:i4>
      </vt:variant>
      <vt:variant>
        <vt:i4>5</vt:i4>
      </vt:variant>
      <vt:variant>
        <vt:lpwstr>http://www.zones-subversives.com/2018/06/la-pornographie-feministe.html</vt:lpwstr>
      </vt:variant>
      <vt:variant>
        <vt:lpwstr/>
      </vt:variant>
      <vt:variant>
        <vt:i4>983063</vt:i4>
      </vt:variant>
      <vt:variant>
        <vt:i4>275</vt:i4>
      </vt:variant>
      <vt:variant>
        <vt:i4>0</vt:i4>
      </vt:variant>
      <vt:variant>
        <vt:i4>5</vt:i4>
      </vt:variant>
      <vt:variant>
        <vt:lpwstr>https://davidcourbet.wordpress.com/2012/10/28/feminismes-et-pornographie-plaisirs-au-feminin/</vt:lpwstr>
      </vt:variant>
      <vt:variant>
        <vt:lpwstr/>
      </vt:variant>
      <vt:variant>
        <vt:i4>5243007</vt:i4>
      </vt:variant>
      <vt:variant>
        <vt:i4>272</vt:i4>
      </vt:variant>
      <vt:variant>
        <vt:i4>0</vt:i4>
      </vt:variant>
      <vt:variant>
        <vt:i4>5</vt:i4>
      </vt:variant>
      <vt:variant>
        <vt:lpwstr>http://www.treccani.it/enciclopedia/eunuco_(Universo-del-Corpo) ,</vt:lpwstr>
      </vt:variant>
      <vt:variant>
        <vt:lpwstr/>
      </vt:variant>
      <vt:variant>
        <vt:i4>4980810</vt:i4>
      </vt:variant>
      <vt:variant>
        <vt:i4>269</vt:i4>
      </vt:variant>
      <vt:variant>
        <vt:i4>0</vt:i4>
      </vt:variant>
      <vt:variant>
        <vt:i4>5</vt:i4>
      </vt:variant>
      <vt:variant>
        <vt:lpwstr>https://doi.org/10.4000/gss.4007</vt:lpwstr>
      </vt:variant>
      <vt:variant>
        <vt:lpwstr/>
      </vt:variant>
      <vt:variant>
        <vt:i4>2359384</vt:i4>
      </vt:variant>
      <vt:variant>
        <vt:i4>266</vt:i4>
      </vt:variant>
      <vt:variant>
        <vt:i4>0</vt:i4>
      </vt:variant>
      <vt:variant>
        <vt:i4>5</vt:i4>
      </vt:variant>
      <vt:variant>
        <vt:lpwstr>https://explore.rero.ch/fr_CH/ge/result/PC/VE5fY2Fpcm5fc0RST0lUXzA0OF8wMTA5</vt:lpwstr>
      </vt:variant>
      <vt:variant>
        <vt:lpwstr/>
      </vt:variant>
      <vt:variant>
        <vt:i4>7208978</vt:i4>
      </vt:variant>
      <vt:variant>
        <vt:i4>263</vt:i4>
      </vt:variant>
      <vt:variant>
        <vt:i4>0</vt:i4>
      </vt:variant>
      <vt:variant>
        <vt:i4>5</vt:i4>
      </vt:variant>
      <vt:variant>
        <vt:lpwstr>https://www.laboretfides.com/fr_fr/index.php/authorproducts/index/index/authorName/PARMENTIER %C3%89lisabeth/</vt:lpwstr>
      </vt:variant>
      <vt:variant>
        <vt:lpwstr/>
      </vt:variant>
      <vt:variant>
        <vt:i4>7602190</vt:i4>
      </vt:variant>
      <vt:variant>
        <vt:i4>260</vt:i4>
      </vt:variant>
      <vt:variant>
        <vt:i4>0</vt:i4>
      </vt:variant>
      <vt:variant>
        <vt:i4>5</vt:i4>
      </vt:variant>
      <vt:variant>
        <vt:lpwstr>https://www.laboretfides.com/fr_fr/index.php/authorproducts/index/index/authorName/ SAVOY Lauriane /</vt:lpwstr>
      </vt:variant>
      <vt:variant>
        <vt:lpwstr/>
      </vt:variant>
      <vt:variant>
        <vt:i4>6881301</vt:i4>
      </vt:variant>
      <vt:variant>
        <vt:i4>257</vt:i4>
      </vt:variant>
      <vt:variant>
        <vt:i4>0</vt:i4>
      </vt:variant>
      <vt:variant>
        <vt:i4>5</vt:i4>
      </vt:variant>
      <vt:variant>
        <vt:lpwstr>https://www.laboretfides.com/fr_fr/index.php/authorproducts/index/index/authorName/ DAVIAU Pierrette/</vt:lpwstr>
      </vt:variant>
      <vt:variant>
        <vt:lpwstr/>
      </vt:variant>
      <vt:variant>
        <vt:i4>4522005</vt:i4>
      </vt:variant>
      <vt:variant>
        <vt:i4>254</vt:i4>
      </vt:variant>
      <vt:variant>
        <vt:i4>0</vt:i4>
      </vt:variant>
      <vt:variant>
        <vt:i4>5</vt:i4>
      </vt:variant>
      <vt:variant>
        <vt:lpwstr>https://fr.wikipedia.org/wiki/Castrat</vt:lpwstr>
      </vt:variant>
      <vt:variant>
        <vt:lpwstr/>
      </vt:variant>
      <vt:variant>
        <vt:i4>1703961</vt:i4>
      </vt:variant>
      <vt:variant>
        <vt:i4>252</vt:i4>
      </vt:variant>
      <vt:variant>
        <vt:i4>0</vt:i4>
      </vt:variant>
      <vt:variant>
        <vt:i4>5</vt:i4>
      </vt:variant>
      <vt:variant>
        <vt:lpwstr>https://www.levangile.com/Comparateur-Bible-1-3-9.htm</vt:lpwstr>
      </vt:variant>
      <vt:variant>
        <vt:lpwstr/>
      </vt:variant>
      <vt:variant>
        <vt:i4>1310775</vt:i4>
      </vt:variant>
      <vt:variant>
        <vt:i4>245</vt:i4>
      </vt:variant>
      <vt:variant>
        <vt:i4>0</vt:i4>
      </vt:variant>
      <vt:variant>
        <vt:i4>5</vt:i4>
      </vt:variant>
      <vt:variant>
        <vt:lpwstr/>
      </vt:variant>
      <vt:variant>
        <vt:lpwstr>_Toc48074478</vt:lpwstr>
      </vt:variant>
      <vt:variant>
        <vt:i4>1769527</vt:i4>
      </vt:variant>
      <vt:variant>
        <vt:i4>239</vt:i4>
      </vt:variant>
      <vt:variant>
        <vt:i4>0</vt:i4>
      </vt:variant>
      <vt:variant>
        <vt:i4>5</vt:i4>
      </vt:variant>
      <vt:variant>
        <vt:lpwstr/>
      </vt:variant>
      <vt:variant>
        <vt:lpwstr>_Toc48074477</vt:lpwstr>
      </vt:variant>
      <vt:variant>
        <vt:i4>1703991</vt:i4>
      </vt:variant>
      <vt:variant>
        <vt:i4>233</vt:i4>
      </vt:variant>
      <vt:variant>
        <vt:i4>0</vt:i4>
      </vt:variant>
      <vt:variant>
        <vt:i4>5</vt:i4>
      </vt:variant>
      <vt:variant>
        <vt:lpwstr/>
      </vt:variant>
      <vt:variant>
        <vt:lpwstr>_Toc48074476</vt:lpwstr>
      </vt:variant>
      <vt:variant>
        <vt:i4>1638455</vt:i4>
      </vt:variant>
      <vt:variant>
        <vt:i4>227</vt:i4>
      </vt:variant>
      <vt:variant>
        <vt:i4>0</vt:i4>
      </vt:variant>
      <vt:variant>
        <vt:i4>5</vt:i4>
      </vt:variant>
      <vt:variant>
        <vt:lpwstr/>
      </vt:variant>
      <vt:variant>
        <vt:lpwstr>_Toc48074475</vt:lpwstr>
      </vt:variant>
      <vt:variant>
        <vt:i4>1572919</vt:i4>
      </vt:variant>
      <vt:variant>
        <vt:i4>221</vt:i4>
      </vt:variant>
      <vt:variant>
        <vt:i4>0</vt:i4>
      </vt:variant>
      <vt:variant>
        <vt:i4>5</vt:i4>
      </vt:variant>
      <vt:variant>
        <vt:lpwstr/>
      </vt:variant>
      <vt:variant>
        <vt:lpwstr>_Toc48074474</vt:lpwstr>
      </vt:variant>
      <vt:variant>
        <vt:i4>2031671</vt:i4>
      </vt:variant>
      <vt:variant>
        <vt:i4>215</vt:i4>
      </vt:variant>
      <vt:variant>
        <vt:i4>0</vt:i4>
      </vt:variant>
      <vt:variant>
        <vt:i4>5</vt:i4>
      </vt:variant>
      <vt:variant>
        <vt:lpwstr/>
      </vt:variant>
      <vt:variant>
        <vt:lpwstr>_Toc48074473</vt:lpwstr>
      </vt:variant>
      <vt:variant>
        <vt:i4>1966135</vt:i4>
      </vt:variant>
      <vt:variant>
        <vt:i4>209</vt:i4>
      </vt:variant>
      <vt:variant>
        <vt:i4>0</vt:i4>
      </vt:variant>
      <vt:variant>
        <vt:i4>5</vt:i4>
      </vt:variant>
      <vt:variant>
        <vt:lpwstr/>
      </vt:variant>
      <vt:variant>
        <vt:lpwstr>_Toc48074472</vt:lpwstr>
      </vt:variant>
      <vt:variant>
        <vt:i4>1900599</vt:i4>
      </vt:variant>
      <vt:variant>
        <vt:i4>203</vt:i4>
      </vt:variant>
      <vt:variant>
        <vt:i4>0</vt:i4>
      </vt:variant>
      <vt:variant>
        <vt:i4>5</vt:i4>
      </vt:variant>
      <vt:variant>
        <vt:lpwstr/>
      </vt:variant>
      <vt:variant>
        <vt:lpwstr>_Toc48074471</vt:lpwstr>
      </vt:variant>
      <vt:variant>
        <vt:i4>1835063</vt:i4>
      </vt:variant>
      <vt:variant>
        <vt:i4>197</vt:i4>
      </vt:variant>
      <vt:variant>
        <vt:i4>0</vt:i4>
      </vt:variant>
      <vt:variant>
        <vt:i4>5</vt:i4>
      </vt:variant>
      <vt:variant>
        <vt:lpwstr/>
      </vt:variant>
      <vt:variant>
        <vt:lpwstr>_Toc48074470</vt:lpwstr>
      </vt:variant>
      <vt:variant>
        <vt:i4>1376310</vt:i4>
      </vt:variant>
      <vt:variant>
        <vt:i4>191</vt:i4>
      </vt:variant>
      <vt:variant>
        <vt:i4>0</vt:i4>
      </vt:variant>
      <vt:variant>
        <vt:i4>5</vt:i4>
      </vt:variant>
      <vt:variant>
        <vt:lpwstr/>
      </vt:variant>
      <vt:variant>
        <vt:lpwstr>_Toc48074469</vt:lpwstr>
      </vt:variant>
      <vt:variant>
        <vt:i4>1310774</vt:i4>
      </vt:variant>
      <vt:variant>
        <vt:i4>185</vt:i4>
      </vt:variant>
      <vt:variant>
        <vt:i4>0</vt:i4>
      </vt:variant>
      <vt:variant>
        <vt:i4>5</vt:i4>
      </vt:variant>
      <vt:variant>
        <vt:lpwstr/>
      </vt:variant>
      <vt:variant>
        <vt:lpwstr>_Toc48074468</vt:lpwstr>
      </vt:variant>
      <vt:variant>
        <vt:i4>1769526</vt:i4>
      </vt:variant>
      <vt:variant>
        <vt:i4>179</vt:i4>
      </vt:variant>
      <vt:variant>
        <vt:i4>0</vt:i4>
      </vt:variant>
      <vt:variant>
        <vt:i4>5</vt:i4>
      </vt:variant>
      <vt:variant>
        <vt:lpwstr/>
      </vt:variant>
      <vt:variant>
        <vt:lpwstr>_Toc48074467</vt:lpwstr>
      </vt:variant>
      <vt:variant>
        <vt:i4>1703990</vt:i4>
      </vt:variant>
      <vt:variant>
        <vt:i4>173</vt:i4>
      </vt:variant>
      <vt:variant>
        <vt:i4>0</vt:i4>
      </vt:variant>
      <vt:variant>
        <vt:i4>5</vt:i4>
      </vt:variant>
      <vt:variant>
        <vt:lpwstr/>
      </vt:variant>
      <vt:variant>
        <vt:lpwstr>_Toc48074466</vt:lpwstr>
      </vt:variant>
      <vt:variant>
        <vt:i4>1638454</vt:i4>
      </vt:variant>
      <vt:variant>
        <vt:i4>167</vt:i4>
      </vt:variant>
      <vt:variant>
        <vt:i4>0</vt:i4>
      </vt:variant>
      <vt:variant>
        <vt:i4>5</vt:i4>
      </vt:variant>
      <vt:variant>
        <vt:lpwstr/>
      </vt:variant>
      <vt:variant>
        <vt:lpwstr>_Toc48074465</vt:lpwstr>
      </vt:variant>
      <vt:variant>
        <vt:i4>1572918</vt:i4>
      </vt:variant>
      <vt:variant>
        <vt:i4>161</vt:i4>
      </vt:variant>
      <vt:variant>
        <vt:i4>0</vt:i4>
      </vt:variant>
      <vt:variant>
        <vt:i4>5</vt:i4>
      </vt:variant>
      <vt:variant>
        <vt:lpwstr/>
      </vt:variant>
      <vt:variant>
        <vt:lpwstr>_Toc48074464</vt:lpwstr>
      </vt:variant>
      <vt:variant>
        <vt:i4>2031670</vt:i4>
      </vt:variant>
      <vt:variant>
        <vt:i4>155</vt:i4>
      </vt:variant>
      <vt:variant>
        <vt:i4>0</vt:i4>
      </vt:variant>
      <vt:variant>
        <vt:i4>5</vt:i4>
      </vt:variant>
      <vt:variant>
        <vt:lpwstr/>
      </vt:variant>
      <vt:variant>
        <vt:lpwstr>_Toc48074463</vt:lpwstr>
      </vt:variant>
      <vt:variant>
        <vt:i4>1966134</vt:i4>
      </vt:variant>
      <vt:variant>
        <vt:i4>149</vt:i4>
      </vt:variant>
      <vt:variant>
        <vt:i4>0</vt:i4>
      </vt:variant>
      <vt:variant>
        <vt:i4>5</vt:i4>
      </vt:variant>
      <vt:variant>
        <vt:lpwstr/>
      </vt:variant>
      <vt:variant>
        <vt:lpwstr>_Toc48074462</vt:lpwstr>
      </vt:variant>
      <vt:variant>
        <vt:i4>1900598</vt:i4>
      </vt:variant>
      <vt:variant>
        <vt:i4>143</vt:i4>
      </vt:variant>
      <vt:variant>
        <vt:i4>0</vt:i4>
      </vt:variant>
      <vt:variant>
        <vt:i4>5</vt:i4>
      </vt:variant>
      <vt:variant>
        <vt:lpwstr/>
      </vt:variant>
      <vt:variant>
        <vt:lpwstr>_Toc48074461</vt:lpwstr>
      </vt:variant>
      <vt:variant>
        <vt:i4>1835062</vt:i4>
      </vt:variant>
      <vt:variant>
        <vt:i4>137</vt:i4>
      </vt:variant>
      <vt:variant>
        <vt:i4>0</vt:i4>
      </vt:variant>
      <vt:variant>
        <vt:i4>5</vt:i4>
      </vt:variant>
      <vt:variant>
        <vt:lpwstr/>
      </vt:variant>
      <vt:variant>
        <vt:lpwstr>_Toc48074460</vt:lpwstr>
      </vt:variant>
      <vt:variant>
        <vt:i4>1376309</vt:i4>
      </vt:variant>
      <vt:variant>
        <vt:i4>131</vt:i4>
      </vt:variant>
      <vt:variant>
        <vt:i4>0</vt:i4>
      </vt:variant>
      <vt:variant>
        <vt:i4>5</vt:i4>
      </vt:variant>
      <vt:variant>
        <vt:lpwstr/>
      </vt:variant>
      <vt:variant>
        <vt:lpwstr>_Toc48074459</vt:lpwstr>
      </vt:variant>
      <vt:variant>
        <vt:i4>1310773</vt:i4>
      </vt:variant>
      <vt:variant>
        <vt:i4>125</vt:i4>
      </vt:variant>
      <vt:variant>
        <vt:i4>0</vt:i4>
      </vt:variant>
      <vt:variant>
        <vt:i4>5</vt:i4>
      </vt:variant>
      <vt:variant>
        <vt:lpwstr/>
      </vt:variant>
      <vt:variant>
        <vt:lpwstr>_Toc48074458</vt:lpwstr>
      </vt:variant>
      <vt:variant>
        <vt:i4>1769525</vt:i4>
      </vt:variant>
      <vt:variant>
        <vt:i4>119</vt:i4>
      </vt:variant>
      <vt:variant>
        <vt:i4>0</vt:i4>
      </vt:variant>
      <vt:variant>
        <vt:i4>5</vt:i4>
      </vt:variant>
      <vt:variant>
        <vt:lpwstr/>
      </vt:variant>
      <vt:variant>
        <vt:lpwstr>_Toc48074457</vt:lpwstr>
      </vt:variant>
      <vt:variant>
        <vt:i4>1703989</vt:i4>
      </vt:variant>
      <vt:variant>
        <vt:i4>113</vt:i4>
      </vt:variant>
      <vt:variant>
        <vt:i4>0</vt:i4>
      </vt:variant>
      <vt:variant>
        <vt:i4>5</vt:i4>
      </vt:variant>
      <vt:variant>
        <vt:lpwstr/>
      </vt:variant>
      <vt:variant>
        <vt:lpwstr>_Toc48074456</vt:lpwstr>
      </vt:variant>
      <vt:variant>
        <vt:i4>1638453</vt:i4>
      </vt:variant>
      <vt:variant>
        <vt:i4>107</vt:i4>
      </vt:variant>
      <vt:variant>
        <vt:i4>0</vt:i4>
      </vt:variant>
      <vt:variant>
        <vt:i4>5</vt:i4>
      </vt:variant>
      <vt:variant>
        <vt:lpwstr/>
      </vt:variant>
      <vt:variant>
        <vt:lpwstr>_Toc48074455</vt:lpwstr>
      </vt:variant>
      <vt:variant>
        <vt:i4>1572917</vt:i4>
      </vt:variant>
      <vt:variant>
        <vt:i4>101</vt:i4>
      </vt:variant>
      <vt:variant>
        <vt:i4>0</vt:i4>
      </vt:variant>
      <vt:variant>
        <vt:i4>5</vt:i4>
      </vt:variant>
      <vt:variant>
        <vt:lpwstr/>
      </vt:variant>
      <vt:variant>
        <vt:lpwstr>_Toc48074454</vt:lpwstr>
      </vt:variant>
      <vt:variant>
        <vt:i4>2031669</vt:i4>
      </vt:variant>
      <vt:variant>
        <vt:i4>95</vt:i4>
      </vt:variant>
      <vt:variant>
        <vt:i4>0</vt:i4>
      </vt:variant>
      <vt:variant>
        <vt:i4>5</vt:i4>
      </vt:variant>
      <vt:variant>
        <vt:lpwstr/>
      </vt:variant>
      <vt:variant>
        <vt:lpwstr>_Toc48074453</vt:lpwstr>
      </vt:variant>
      <vt:variant>
        <vt:i4>1966133</vt:i4>
      </vt:variant>
      <vt:variant>
        <vt:i4>89</vt:i4>
      </vt:variant>
      <vt:variant>
        <vt:i4>0</vt:i4>
      </vt:variant>
      <vt:variant>
        <vt:i4>5</vt:i4>
      </vt:variant>
      <vt:variant>
        <vt:lpwstr/>
      </vt:variant>
      <vt:variant>
        <vt:lpwstr>_Toc48074452</vt:lpwstr>
      </vt:variant>
      <vt:variant>
        <vt:i4>1900597</vt:i4>
      </vt:variant>
      <vt:variant>
        <vt:i4>83</vt:i4>
      </vt:variant>
      <vt:variant>
        <vt:i4>0</vt:i4>
      </vt:variant>
      <vt:variant>
        <vt:i4>5</vt:i4>
      </vt:variant>
      <vt:variant>
        <vt:lpwstr/>
      </vt:variant>
      <vt:variant>
        <vt:lpwstr>_Toc48074451</vt:lpwstr>
      </vt:variant>
      <vt:variant>
        <vt:i4>1835061</vt:i4>
      </vt:variant>
      <vt:variant>
        <vt:i4>77</vt:i4>
      </vt:variant>
      <vt:variant>
        <vt:i4>0</vt:i4>
      </vt:variant>
      <vt:variant>
        <vt:i4>5</vt:i4>
      </vt:variant>
      <vt:variant>
        <vt:lpwstr/>
      </vt:variant>
      <vt:variant>
        <vt:lpwstr>_Toc48074450</vt:lpwstr>
      </vt:variant>
      <vt:variant>
        <vt:i4>1376308</vt:i4>
      </vt:variant>
      <vt:variant>
        <vt:i4>71</vt:i4>
      </vt:variant>
      <vt:variant>
        <vt:i4>0</vt:i4>
      </vt:variant>
      <vt:variant>
        <vt:i4>5</vt:i4>
      </vt:variant>
      <vt:variant>
        <vt:lpwstr/>
      </vt:variant>
      <vt:variant>
        <vt:lpwstr>_Toc48074449</vt:lpwstr>
      </vt:variant>
      <vt:variant>
        <vt:i4>1310772</vt:i4>
      </vt:variant>
      <vt:variant>
        <vt:i4>65</vt:i4>
      </vt:variant>
      <vt:variant>
        <vt:i4>0</vt:i4>
      </vt:variant>
      <vt:variant>
        <vt:i4>5</vt:i4>
      </vt:variant>
      <vt:variant>
        <vt:lpwstr/>
      </vt:variant>
      <vt:variant>
        <vt:lpwstr>_Toc48074448</vt:lpwstr>
      </vt:variant>
      <vt:variant>
        <vt:i4>1769524</vt:i4>
      </vt:variant>
      <vt:variant>
        <vt:i4>59</vt:i4>
      </vt:variant>
      <vt:variant>
        <vt:i4>0</vt:i4>
      </vt:variant>
      <vt:variant>
        <vt:i4>5</vt:i4>
      </vt:variant>
      <vt:variant>
        <vt:lpwstr/>
      </vt:variant>
      <vt:variant>
        <vt:lpwstr>_Toc48074447</vt:lpwstr>
      </vt:variant>
      <vt:variant>
        <vt:i4>1703988</vt:i4>
      </vt:variant>
      <vt:variant>
        <vt:i4>53</vt:i4>
      </vt:variant>
      <vt:variant>
        <vt:i4>0</vt:i4>
      </vt:variant>
      <vt:variant>
        <vt:i4>5</vt:i4>
      </vt:variant>
      <vt:variant>
        <vt:lpwstr/>
      </vt:variant>
      <vt:variant>
        <vt:lpwstr>_Toc48074446</vt:lpwstr>
      </vt:variant>
      <vt:variant>
        <vt:i4>1638452</vt:i4>
      </vt:variant>
      <vt:variant>
        <vt:i4>47</vt:i4>
      </vt:variant>
      <vt:variant>
        <vt:i4>0</vt:i4>
      </vt:variant>
      <vt:variant>
        <vt:i4>5</vt:i4>
      </vt:variant>
      <vt:variant>
        <vt:lpwstr/>
      </vt:variant>
      <vt:variant>
        <vt:lpwstr>_Toc48074445</vt:lpwstr>
      </vt:variant>
      <vt:variant>
        <vt:i4>1572916</vt:i4>
      </vt:variant>
      <vt:variant>
        <vt:i4>41</vt:i4>
      </vt:variant>
      <vt:variant>
        <vt:i4>0</vt:i4>
      </vt:variant>
      <vt:variant>
        <vt:i4>5</vt:i4>
      </vt:variant>
      <vt:variant>
        <vt:lpwstr/>
      </vt:variant>
      <vt:variant>
        <vt:lpwstr>_Toc48074444</vt:lpwstr>
      </vt:variant>
      <vt:variant>
        <vt:i4>2031668</vt:i4>
      </vt:variant>
      <vt:variant>
        <vt:i4>35</vt:i4>
      </vt:variant>
      <vt:variant>
        <vt:i4>0</vt:i4>
      </vt:variant>
      <vt:variant>
        <vt:i4>5</vt:i4>
      </vt:variant>
      <vt:variant>
        <vt:lpwstr/>
      </vt:variant>
      <vt:variant>
        <vt:lpwstr>_Toc48074443</vt:lpwstr>
      </vt:variant>
      <vt:variant>
        <vt:i4>1966132</vt:i4>
      </vt:variant>
      <vt:variant>
        <vt:i4>29</vt:i4>
      </vt:variant>
      <vt:variant>
        <vt:i4>0</vt:i4>
      </vt:variant>
      <vt:variant>
        <vt:i4>5</vt:i4>
      </vt:variant>
      <vt:variant>
        <vt:lpwstr/>
      </vt:variant>
      <vt:variant>
        <vt:lpwstr>_Toc48074442</vt:lpwstr>
      </vt:variant>
      <vt:variant>
        <vt:i4>1900596</vt:i4>
      </vt:variant>
      <vt:variant>
        <vt:i4>23</vt:i4>
      </vt:variant>
      <vt:variant>
        <vt:i4>0</vt:i4>
      </vt:variant>
      <vt:variant>
        <vt:i4>5</vt:i4>
      </vt:variant>
      <vt:variant>
        <vt:lpwstr/>
      </vt:variant>
      <vt:variant>
        <vt:lpwstr>_Toc48074441</vt:lpwstr>
      </vt:variant>
      <vt:variant>
        <vt:i4>1835060</vt:i4>
      </vt:variant>
      <vt:variant>
        <vt:i4>17</vt:i4>
      </vt:variant>
      <vt:variant>
        <vt:i4>0</vt:i4>
      </vt:variant>
      <vt:variant>
        <vt:i4>5</vt:i4>
      </vt:variant>
      <vt:variant>
        <vt:lpwstr/>
      </vt:variant>
      <vt:variant>
        <vt:lpwstr>_Toc48074440</vt:lpwstr>
      </vt:variant>
      <vt:variant>
        <vt:i4>1376307</vt:i4>
      </vt:variant>
      <vt:variant>
        <vt:i4>11</vt:i4>
      </vt:variant>
      <vt:variant>
        <vt:i4>0</vt:i4>
      </vt:variant>
      <vt:variant>
        <vt:i4>5</vt:i4>
      </vt:variant>
      <vt:variant>
        <vt:lpwstr/>
      </vt:variant>
      <vt:variant>
        <vt:lpwstr>_Toc48074439</vt:lpwstr>
      </vt:variant>
      <vt:variant>
        <vt:i4>1310771</vt:i4>
      </vt:variant>
      <vt:variant>
        <vt:i4>5</vt:i4>
      </vt:variant>
      <vt:variant>
        <vt:i4>0</vt:i4>
      </vt:variant>
      <vt:variant>
        <vt:i4>5</vt:i4>
      </vt:variant>
      <vt:variant>
        <vt:lpwstr/>
      </vt:variant>
      <vt:variant>
        <vt:lpwstr>_Toc48074438</vt:lpwstr>
      </vt:variant>
      <vt:variant>
        <vt:i4>1572966</vt:i4>
      </vt:variant>
      <vt:variant>
        <vt:i4>0</vt:i4>
      </vt:variant>
      <vt:variant>
        <vt:i4>0</vt:i4>
      </vt:variant>
      <vt:variant>
        <vt:i4>5</vt:i4>
      </vt:variant>
      <vt:variant>
        <vt:lpwstr>mailto:nicole.rochat@eren.ch</vt:lpwstr>
      </vt:variant>
      <vt:variant>
        <vt:lpwstr/>
      </vt:variant>
      <vt:variant>
        <vt:i4>5701633</vt:i4>
      </vt:variant>
      <vt:variant>
        <vt:i4>75</vt:i4>
      </vt:variant>
      <vt:variant>
        <vt:i4>0</vt:i4>
      </vt:variant>
      <vt:variant>
        <vt:i4>5</vt:i4>
      </vt:variant>
      <vt:variant>
        <vt:lpwstr>https://www.24heures.ch/vaud-regions/eglises-devraient-arreter-morale/story/22077110</vt:lpwstr>
      </vt:variant>
      <vt:variant>
        <vt:lpwstr/>
      </vt:variant>
      <vt:variant>
        <vt:i4>4456530</vt:i4>
      </vt:variant>
      <vt:variant>
        <vt:i4>72</vt:i4>
      </vt:variant>
      <vt:variant>
        <vt:i4>0</vt:i4>
      </vt:variant>
      <vt:variant>
        <vt:i4>5</vt:i4>
      </vt:variant>
      <vt:variant>
        <vt:lpwstr>https://www.rts.ch/play/radio/question-q/audio/la-pine-de-paques?id=10343846</vt:lpwstr>
      </vt:variant>
      <vt:variant>
        <vt:lpwstr/>
      </vt:variant>
      <vt:variant>
        <vt:i4>8323189</vt:i4>
      </vt:variant>
      <vt:variant>
        <vt:i4>69</vt:i4>
      </vt:variant>
      <vt:variant>
        <vt:i4>0</vt:i4>
      </vt:variant>
      <vt:variant>
        <vt:i4>5</vt:i4>
      </vt:variant>
      <vt:variant>
        <vt:lpwstr>https://www.rts.ch/play/radio/la-matinale-5h-6h30/video/linvitee-du-5h-6h30-deuxieme-partie-video-nicole-rochat-pasteure-a-neuchatel?id=9882488</vt:lpwstr>
      </vt:variant>
      <vt:variant>
        <vt:lpwstr/>
      </vt:variant>
      <vt:variant>
        <vt:i4>5177355</vt:i4>
      </vt:variant>
      <vt:variant>
        <vt:i4>66</vt:i4>
      </vt:variant>
      <vt:variant>
        <vt:i4>0</vt:i4>
      </vt:variant>
      <vt:variant>
        <vt:i4>5</vt:i4>
      </vt:variant>
      <vt:variant>
        <vt:lpwstr>https://www.doctissimo.fr/sexualite/kamasutra</vt:lpwstr>
      </vt:variant>
      <vt:variant>
        <vt:lpwstr/>
      </vt:variant>
      <vt:variant>
        <vt:i4>6750322</vt:i4>
      </vt:variant>
      <vt:variant>
        <vt:i4>63</vt:i4>
      </vt:variant>
      <vt:variant>
        <vt:i4>0</vt:i4>
      </vt:variant>
      <vt:variant>
        <vt:i4>5</vt:i4>
      </vt:variant>
      <vt:variant>
        <vt:lpwstr>http://www.zones-subversives.com/2018/06/la-pornographie-feministe.html</vt:lpwstr>
      </vt:variant>
      <vt:variant>
        <vt:lpwstr/>
      </vt:variant>
      <vt:variant>
        <vt:i4>983063</vt:i4>
      </vt:variant>
      <vt:variant>
        <vt:i4>60</vt:i4>
      </vt:variant>
      <vt:variant>
        <vt:i4>0</vt:i4>
      </vt:variant>
      <vt:variant>
        <vt:i4>5</vt:i4>
      </vt:variant>
      <vt:variant>
        <vt:lpwstr>https://davidcourbet.wordpress.com/2012/10/28/feminismes-et-pornographie-plaisirs-au-feminin/</vt:lpwstr>
      </vt:variant>
      <vt:variant>
        <vt:lpwstr/>
      </vt:variant>
      <vt:variant>
        <vt:i4>4980810</vt:i4>
      </vt:variant>
      <vt:variant>
        <vt:i4>57</vt:i4>
      </vt:variant>
      <vt:variant>
        <vt:i4>0</vt:i4>
      </vt:variant>
      <vt:variant>
        <vt:i4>5</vt:i4>
      </vt:variant>
      <vt:variant>
        <vt:lpwstr>https://doi.org/10.4000/gss.4007</vt:lpwstr>
      </vt:variant>
      <vt:variant>
        <vt:lpwstr/>
      </vt:variant>
      <vt:variant>
        <vt:i4>1507362</vt:i4>
      </vt:variant>
      <vt:variant>
        <vt:i4>54</vt:i4>
      </vt:variant>
      <vt:variant>
        <vt:i4>0</vt:i4>
      </vt:variant>
      <vt:variant>
        <vt:i4>5</vt:i4>
      </vt:variant>
      <vt:variant>
        <vt:lpwstr>https://www.sante-sexuelle.ch/assets/docs/Rime_Travail-de-diplome.pdf</vt:lpwstr>
      </vt:variant>
      <vt:variant>
        <vt:lpwstr/>
      </vt:variant>
      <vt:variant>
        <vt:i4>1507362</vt:i4>
      </vt:variant>
      <vt:variant>
        <vt:i4>51</vt:i4>
      </vt:variant>
      <vt:variant>
        <vt:i4>0</vt:i4>
      </vt:variant>
      <vt:variant>
        <vt:i4>5</vt:i4>
      </vt:variant>
      <vt:variant>
        <vt:lpwstr>https://www.sante-sexuelle.ch/assets/docs/Rime_Travail-de-diplome.pdf</vt:lpwstr>
      </vt:variant>
      <vt:variant>
        <vt:lpwstr/>
      </vt:variant>
      <vt:variant>
        <vt:i4>1114123</vt:i4>
      </vt:variant>
      <vt:variant>
        <vt:i4>48</vt:i4>
      </vt:variant>
      <vt:variant>
        <vt:i4>0</vt:i4>
      </vt:variant>
      <vt:variant>
        <vt:i4>5</vt:i4>
      </vt:variant>
      <vt:variant>
        <vt:lpwstr>https://journals.sagepub.com/doi/abs/10.1163/156916307X230359</vt:lpwstr>
      </vt:variant>
      <vt:variant>
        <vt:lpwstr/>
      </vt:variant>
      <vt:variant>
        <vt:i4>1507362</vt:i4>
      </vt:variant>
      <vt:variant>
        <vt:i4>45</vt:i4>
      </vt:variant>
      <vt:variant>
        <vt:i4>0</vt:i4>
      </vt:variant>
      <vt:variant>
        <vt:i4>5</vt:i4>
      </vt:variant>
      <vt:variant>
        <vt:lpwstr>https://www.sante-sexuelle.ch/assets/docs/Rime_Travail-de-diplome.pdf</vt:lpwstr>
      </vt:variant>
      <vt:variant>
        <vt:lpwstr/>
      </vt:variant>
      <vt:variant>
        <vt:i4>8323109</vt:i4>
      </vt:variant>
      <vt:variant>
        <vt:i4>42</vt:i4>
      </vt:variant>
      <vt:variant>
        <vt:i4>0</vt:i4>
      </vt:variant>
      <vt:variant>
        <vt:i4>5</vt:i4>
      </vt:variant>
      <vt:variant>
        <vt:lpwstr>https://www.cambridge.org/core/journals/perspectives-on-politics/article/thirdwave-feminism-and-the-defense-of-choice/B9A8D27882D164F0C80122CDC35E8B6A</vt:lpwstr>
      </vt:variant>
      <vt:variant>
        <vt:lpwstr/>
      </vt:variant>
      <vt:variant>
        <vt:i4>1507362</vt:i4>
      </vt:variant>
      <vt:variant>
        <vt:i4>39</vt:i4>
      </vt:variant>
      <vt:variant>
        <vt:i4>0</vt:i4>
      </vt:variant>
      <vt:variant>
        <vt:i4>5</vt:i4>
      </vt:variant>
      <vt:variant>
        <vt:lpwstr>https://www.sante-sexuelle.ch/assets/docs/Rime_Travail-de-diplome.pdf</vt:lpwstr>
      </vt:variant>
      <vt:variant>
        <vt:lpwstr/>
      </vt:variant>
      <vt:variant>
        <vt:i4>2424851</vt:i4>
      </vt:variant>
      <vt:variant>
        <vt:i4>36</vt:i4>
      </vt:variant>
      <vt:variant>
        <vt:i4>0</vt:i4>
      </vt:variant>
      <vt:variant>
        <vt:i4>5</vt:i4>
      </vt:variant>
      <vt:variant>
        <vt:lpwstr>https://www.lepoint.fr/societe/dans-la-pornographie-la-contrainte-sexuelle-fait-partie-du-contrat-18-10-2018-2263926_23.php</vt:lpwstr>
      </vt:variant>
      <vt:variant>
        <vt:lpwstr/>
      </vt:variant>
      <vt:variant>
        <vt:i4>4980810</vt:i4>
      </vt:variant>
      <vt:variant>
        <vt:i4>33</vt:i4>
      </vt:variant>
      <vt:variant>
        <vt:i4>0</vt:i4>
      </vt:variant>
      <vt:variant>
        <vt:i4>5</vt:i4>
      </vt:variant>
      <vt:variant>
        <vt:lpwstr>https://doi.org/10.4000/gss.4007</vt:lpwstr>
      </vt:variant>
      <vt:variant>
        <vt:lpwstr/>
      </vt:variant>
      <vt:variant>
        <vt:i4>2359384</vt:i4>
      </vt:variant>
      <vt:variant>
        <vt:i4>30</vt:i4>
      </vt:variant>
      <vt:variant>
        <vt:i4>0</vt:i4>
      </vt:variant>
      <vt:variant>
        <vt:i4>5</vt:i4>
      </vt:variant>
      <vt:variant>
        <vt:lpwstr>https://explore.rero.ch/fr_CH/ge/result/PC/VE5fY2Fpcm5fc0RST0lUXzA0OF8wMTA5</vt:lpwstr>
      </vt:variant>
      <vt:variant>
        <vt:lpwstr/>
      </vt:variant>
      <vt:variant>
        <vt:i4>589827</vt:i4>
      </vt:variant>
      <vt:variant>
        <vt:i4>27</vt:i4>
      </vt:variant>
      <vt:variant>
        <vt:i4>0</vt:i4>
      </vt:variant>
      <vt:variant>
        <vt:i4>5</vt:i4>
      </vt:variant>
      <vt:variant>
        <vt:lpwstr>https://doi.org/10.17184/eac.1678</vt:lpwstr>
      </vt:variant>
      <vt:variant>
        <vt:lpwstr/>
      </vt:variant>
      <vt:variant>
        <vt:i4>2162752</vt:i4>
      </vt:variant>
      <vt:variant>
        <vt:i4>24</vt:i4>
      </vt:variant>
      <vt:variant>
        <vt:i4>0</vt:i4>
      </vt:variant>
      <vt:variant>
        <vt:i4>5</vt:i4>
      </vt:variant>
      <vt:variant>
        <vt:lpwstr>../../../../../../Downloads/rtp-003_2007_57__427_d (1).pdf</vt:lpwstr>
      </vt:variant>
      <vt:variant>
        <vt:lpwstr/>
      </vt:variant>
      <vt:variant>
        <vt:i4>7471152</vt:i4>
      </vt:variant>
      <vt:variant>
        <vt:i4>21</vt:i4>
      </vt:variant>
      <vt:variant>
        <vt:i4>0</vt:i4>
      </vt:variant>
      <vt:variant>
        <vt:i4>5</vt:i4>
      </vt:variant>
      <vt:variant>
        <vt:lpwstr>../../../../../../Downloads/RMS_idPAS_D_ISBN_pu2009-20s_sa11_art11.pdf</vt:lpwstr>
      </vt:variant>
      <vt:variant>
        <vt:lpwstr/>
      </vt:variant>
      <vt:variant>
        <vt:i4>56885255</vt:i4>
      </vt:variant>
      <vt:variant>
        <vt:i4>18</vt:i4>
      </vt:variant>
      <vt:variant>
        <vt:i4>0</vt:i4>
      </vt:variant>
      <vt:variant>
        <vt:i4>5</vt:i4>
      </vt:variant>
      <vt:variant>
        <vt:lpwstr>../../../../../../Downloads/Midrez Isabelle &amp; Raze Cécile - 2015.pdf</vt:lpwstr>
      </vt:variant>
      <vt:variant>
        <vt:lpwstr/>
      </vt:variant>
      <vt:variant>
        <vt:i4>7471152</vt:i4>
      </vt:variant>
      <vt:variant>
        <vt:i4>15</vt:i4>
      </vt:variant>
      <vt:variant>
        <vt:i4>0</vt:i4>
      </vt:variant>
      <vt:variant>
        <vt:i4>5</vt:i4>
      </vt:variant>
      <vt:variant>
        <vt:lpwstr>../../../../../../Downloads/RMS_idPAS_D_ISBN_pu2009-20s_sa11_art11.pdf</vt:lpwstr>
      </vt:variant>
      <vt:variant>
        <vt:lpwstr/>
      </vt:variant>
      <vt:variant>
        <vt:i4>7208978</vt:i4>
      </vt:variant>
      <vt:variant>
        <vt:i4>12</vt:i4>
      </vt:variant>
      <vt:variant>
        <vt:i4>0</vt:i4>
      </vt:variant>
      <vt:variant>
        <vt:i4>5</vt:i4>
      </vt:variant>
      <vt:variant>
        <vt:lpwstr>https://www.laboretfides.com/fr_fr/index.php/authorproducts/index/index/authorName/PARMENTIER %C3%89lisabeth/</vt:lpwstr>
      </vt:variant>
      <vt:variant>
        <vt:lpwstr/>
      </vt:variant>
      <vt:variant>
        <vt:i4>7602190</vt:i4>
      </vt:variant>
      <vt:variant>
        <vt:i4>9</vt:i4>
      </vt:variant>
      <vt:variant>
        <vt:i4>0</vt:i4>
      </vt:variant>
      <vt:variant>
        <vt:i4>5</vt:i4>
      </vt:variant>
      <vt:variant>
        <vt:lpwstr>https://www.laboretfides.com/fr_fr/index.php/authorproducts/index/index/authorName/ SAVOY Lauriane /</vt:lpwstr>
      </vt:variant>
      <vt:variant>
        <vt:lpwstr/>
      </vt:variant>
      <vt:variant>
        <vt:i4>6881301</vt:i4>
      </vt:variant>
      <vt:variant>
        <vt:i4>6</vt:i4>
      </vt:variant>
      <vt:variant>
        <vt:i4>0</vt:i4>
      </vt:variant>
      <vt:variant>
        <vt:i4>5</vt:i4>
      </vt:variant>
      <vt:variant>
        <vt:lpwstr>https://www.laboretfides.com/fr_fr/index.php/authorproducts/index/index/authorName/ DAVIAU Pierrette/</vt:lpwstr>
      </vt:variant>
      <vt:variant>
        <vt:lpwstr/>
      </vt:variant>
      <vt:variant>
        <vt:i4>3473517</vt:i4>
      </vt:variant>
      <vt:variant>
        <vt:i4>3</vt:i4>
      </vt:variant>
      <vt:variant>
        <vt:i4>0</vt:i4>
      </vt:variant>
      <vt:variant>
        <vt:i4>5</vt:i4>
      </vt:variant>
      <vt:variant>
        <vt:lpwstr>http://www.allocine.fr/personne/fichepersonne_gen_cpersonne=625151.html</vt:lpwstr>
      </vt:variant>
      <vt:variant>
        <vt:lpwstr/>
      </vt:variant>
      <vt:variant>
        <vt:i4>5243007</vt:i4>
      </vt:variant>
      <vt:variant>
        <vt:i4>0</vt:i4>
      </vt:variant>
      <vt:variant>
        <vt:i4>0</vt:i4>
      </vt:variant>
      <vt:variant>
        <vt:i4>5</vt:i4>
      </vt:variant>
      <vt:variant>
        <vt:lpwstr>http://www.treccani.it/enciclopedia/eunuco_(Universo-del-Corpo) ,</vt:lpwstr>
      </vt:variant>
      <vt:variant>
        <vt:lpwstr/>
      </vt:variant>
      <vt:variant>
        <vt:i4>3866675</vt:i4>
      </vt:variant>
      <vt:variant>
        <vt:i4>3</vt:i4>
      </vt:variant>
      <vt:variant>
        <vt:i4>0</vt:i4>
      </vt:variant>
      <vt:variant>
        <vt:i4>5</vt:i4>
      </vt:variant>
      <vt:variant>
        <vt:lpwstr>https://doi.org/10.17184/eac.9782813002709</vt:lpwstr>
      </vt:variant>
      <vt:variant>
        <vt:lpwstr/>
      </vt:variant>
      <vt:variant>
        <vt:i4>589827</vt:i4>
      </vt:variant>
      <vt:variant>
        <vt:i4>0</vt:i4>
      </vt:variant>
      <vt:variant>
        <vt:i4>0</vt:i4>
      </vt:variant>
      <vt:variant>
        <vt:i4>5</vt:i4>
      </vt:variant>
      <vt:variant>
        <vt:lpwstr>https://doi.org/10.17184/eac.1678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2020-10-12T14:11:00Z</cp:lastPrinted>
  <dcterms:created xsi:type="dcterms:W3CDTF">2020-10-26T16:28:00Z</dcterms:created>
  <dcterms:modified xsi:type="dcterms:W3CDTF">2020-10-26T16:28:00Z</dcterms:modified>
</cp:coreProperties>
</file>